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E-1187/2024 vom 6. November 2025</w:t>
      </w:r>
    </w:p>
    <w:p>
      <w:r>
        <w:t>Bundesverwaltungsgericht, 2025-11-06, DE</w:t>
      </w:r>
    </w:p>
    <w:p>
      <w:r>
        <w:rPr>
          <w:b/>
        </w:rPr>
        <w:t xml:space="preserve">Quelle: </w:t>
      </w:r>
      <w:r>
        <w:t>https://mcp.opencaselaw.ch/entscheid/bvger_E-1187_2024</w:t>
      </w:r>
    </w:p>
    <w:p>
      <w:r>
        <w:t>FR: TAF E-1187/2024 du 6 novembre 2025</w:t>
      </w:r>
    </w:p>
    <w:p>
      <w:r>
        <w:t>IT: TAF E-1187/2024 del 6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E-1187/2024 Seite 6</w:t>
      </w:r>
    </w:p>
    <w:p>
      <w:r>
        <w:rPr>
          <w:b/>
        </w:rPr>
        <w:t>E. 1.2</w:t>
      </w:r>
    </w:p>
    <w:p>
      <w:r>
        <w:t>Das Verfahren richtet sich nach dem VwVG, dem VGG und dem BGG, soweit das AsylG nichts anderes bestimmt (Art. 6 AsylG und Art. 37 VGG).</w:t>
      </w:r>
    </w:p>
    <w:p>
      <w:r>
        <w:rPr>
          <w:b/>
        </w:rPr>
        <w:t>E. 1.3</w:t>
      </w:r>
    </w:p>
    <w:p>
      <w:r>
        <w:t>Die Beschwerde ist frist- und formgerecht eingereicht worden. Die Beschwerdeführenden 1–3 haben am Verfahren vor der Vorinstanz teil- genommen. Die Beschwerdeführerin 4 ist (…) zur Welt gekommen. Sie wird in das Verfahren ihrer Eltern einbezogen. Die Beschwerdeführenden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Der Bundesrat habe Georgien mit Beschluss vom 28. August 2019 als verfolgungssicheren Staat (Safe Country) im Sinne von Art. 6a Abs. 2 Bst. a AsylG bezeichnet. Werde ein Staat aufgrund der Lageanalyse als verfolgungssicher bezeichnet, bestehe die gesetzliche Regelvermutung, dass flüchtlingsrechtlich relevante staatliche Verfolgung nicht stattfinde und Schutz vor nichtstaatlicher Verfolgung gewährleistet sei. Es handle sich hierbei um eine relative Verfolgungssicherheit, welche im Einzelfall jedoch aufgrund konkreter substanziierter Hinweise umgestossen werden könne. Bei den von den Beschwerdeführenden geschilderten Vorbringen, ihr Sohn (nachfolgend Beschwerdeführer 3) werde von anderen Einwohnerinnen und Einwohnern des Wohnorts aufgrund seiner gesundheitlichen Beein- trächtigung gemieden beziehungsweise ausgegrenzt, handle es sich um keine Nachteile, welchen flüchtlingsrechtliche Relevanz zukomme, da sie Ausdruck ihrer persönlichen Situation seien. Schliesslich stelle ebenfalls die gesundheitliche Beeinträchtigung des Beschwerdeführers 3 – die hauptursächlich für die Ausreise aus Georgien gewesen sei – keine flücht- lingsrechtlich relevante Verfolgung dar.</w:t>
      </w:r>
    </w:p>
    <w:p>
      <w:r>
        <w:t>E-1187/2024 Seite 7 Aufgrund der offensichtlich fehlenden flüchtlingsrechtlichen Relevanz der Vorbringen verzichte das SEM sodann auf die Prüfung der Glaubhaftigkeit der Vorbringen.</w:t>
      </w:r>
    </w:p>
    <w:p>
      <w:r>
        <w:rPr>
          <w:b/>
        </w:rPr>
        <w:t>E. 3.1.2</w:t>
      </w:r>
    </w:p>
    <w:p>
      <w:r>
        <w:t>Der Wegweisungsvollzug sei insbesondere unter dem Aspekt der medizinischen Vorbringen (für den Beschwerdeführer 3: Zerebralparese bzw. Mikrozephalie, epileptische Anfälle, sprachliche Entwicklungsstörun- gen, Schwerhörigkeit, beidseitiger Kryptorchismus; für den Beschwerde- führer 1: Rückenschmerzen; für die Beschwerdeführerin 2: Cholezystekto- mie, Schlafprobleme und Schwangerschaft) als zulässig und zumutbar zu erachten, da eine entsprechende Behandlung in Georgien faktisch zugäng- lich und die medizinische Grundversorgung in Georgien grundsätzlich seit der Einführung der staatlich finanzierten Krankenversicherung "Universal Health Care" (UHC) im Februar 2013 gewährleistet sei. Im Rahmen dieses UHC-Programms würden für behinderte Kinder ambulante Leistungen beim Hausarzt und nach einer Überweisung ebenfalls Dienstleistungen von Fachärzten zu 100 % übernommen. Ausserdem existiere ein Sozialhil- feprogramm für Personen unter der Armutsgrenze, das die kostenlose Krankenversicherung mit einschliesse. Konkret seien gemäss medizinischem Consulting bei epileptischen Anfäl- len Langzeit-Videoenzephalographien (EEG) und Beratungen durch Spe- zialisten vorgesehen, planmässige chirurgische Eingriffe und stationäre Notfallaufnahmen würden bei behinderten Kindern zum Grossteil über- nommen, urologische Behandlungen seien verfügbar und die Medikamen- tenkosten würden im Rahmen der Jahresobergrenze zu 100 % finanziert. Ebenfalls seien die vom Beschwerdeführer 3 benötigte Physio- und Ergo- therapie, sowie eine Sonderbeschulung in Georgien vorhanden und die Kosten seien für behinderte Kinder vollständig vom Staat gedeckt. Schliesslich sei ebenfalls das vom Kind derzeit benötigte Medikament Depakine in der ehemaligen Wohnregion der Beschwerdeführenden er- hältlich. Vorliegend könne nicht davon ausgegangen werden, dass die hohe Schwelle für eine drohende Verletzung von Art. 3 EMRK überschrit- ten werde. Diese Erkenntnisse würden auch die Aussagen der Beschwer- deführenden 1 und 2 in den Anhörungsprotokollen belegen, gemäss deren sie vor ihrer Ausreise die medizinischen Beeinträchtigungen des Be- schwerdeführers 3 mit Therapie und Medikamenten hätten behandeln las- sen können und vom Staat eine Invalidenrente erhalten hätten.</w:t>
      </w:r>
    </w:p>
    <w:p>
      <w:r>
        <w:t>E-1187/2024 Seite 8 Die von den Beschwerdeführenden 1 und 3 vorgebrachten gesundheitli- chen Beschwerden würden zudem auch keine gravierende Beeinträchti- gung darstellen und deren Behandlung sei in Georgien ebenfalls möglich. Es sei den Beschwerdeführenden somit zumutbar und möglich, ihre ge- sundheitlichen Beschwerden in Georgien behandeln zu lassen. Schliesslich würden auch keine weiteren individuellen Gründe gegen die Zumutbarkeit der Wegweisung sprechen: Die Beschwerdeführenden 1 und 2 würden über eine Schulbildung verfügen, wobei ersterer ebenfalls Berufserfahrung vorweise. Sie würden in Georgien über Verwandte verfü- gen, welche sie materiell und anderweitig bei der Wiedereingliederung un- terstützen könnten. Ausserdem bestehe mit oben erwähntem Sozialhilfe- programm die Möglichkeit, dieses bei nicht ausreichenden Finanzen in An- spruch zu nehmen.</w:t>
      </w:r>
    </w:p>
    <w:p>
      <w:r>
        <w:rPr>
          <w:b/>
        </w:rPr>
        <w:t>E. 3.2</w:t>
      </w:r>
    </w:p>
    <w:p>
      <w:r>
        <w:t>Die Beschwerdeführenden liessen zur Begründung ihrer Beschwerde im Wesentlichen Folgendes ausführen:</w:t>
      </w:r>
    </w:p>
    <w:p>
      <w:r>
        <w:rPr>
          <w:b/>
        </w:rPr>
        <w:t>E. 3.2.1</w:t>
      </w:r>
    </w:p>
    <w:p>
      <w:r>
        <w:t>Für den Beschwerdeführer 3 hätten sie in Georgien nie eine überzeu- gende Diagnose erhalten und seine gesundheitliche Situation habe sich nicht verbessert. Die Familie habe ausserdem keine genügende finanzielle Hilfe vom georgischen Staat erhalten und ihr Sohn sei von den Dorfbewoh- nerinnen und Dorfbewohnern gemieden und ausgegrenzt worden. Aus den beim SEM eingereichten Akten sei zu entnehmen, dass der Beschwerde- führer 3 aufgrund der Behandlungen in der Schweiz erste Fortschritte habe machen können und eine weitere Entwicklung stark vom Vorhandensein einer weiteren heilpädagogischen Beschulung und von Hilfsmitteln abhän- gig sei. Ohne diese Rahmenbedingungen sei nicht davon auszugehen, dass der Beschwerdeführer 3 sein Entwicklungspotential werde ausschöp- fen können.</w:t>
      </w:r>
    </w:p>
    <w:p>
      <w:r>
        <w:rPr>
          <w:b/>
        </w:rPr>
        <w:t>E. 3.2.2</w:t>
      </w:r>
    </w:p>
    <w:p>
      <w:r>
        <w:t>Im Weiteren wurde gerügt, das SEM habe in Anbetracht der Schwere der Mehrfachbehinderung und der der Beschwerde beigelegten Auskunft der SFH, welche dem medizinischen Consulting des SEM in mehreren Punkten widerspreche, den Untersuchungsgrundsatz aufgrund einer man- gelhaften Abklärung verletzt. So gebe es in Georgien aktuell keine öffentli- che Bildungseinrichtung, die den Bedürfnissen des Beschwerdeführers 3 gerecht werden könne. Auch weise die UHC Mängel auf; es werde nur ein kleiner Teil der Kosten der notwendigen Physiotherapie abgedeckt und für behinderte Kinder gebe es eine Obergrenze für die Finanzierung von Me- dikamenten, welche bei umgerechnet Fr. 200.– liege.</w:t>
      </w:r>
    </w:p>
    <w:p>
      <w:r>
        <w:t>E-1187/2024 Seite 9</w:t>
      </w:r>
    </w:p>
    <w:p>
      <w:r>
        <w:rPr>
          <w:b/>
        </w:rPr>
        <w:t>E. 3.2.3</w:t>
      </w:r>
    </w:p>
    <w:p>
      <w:r>
        <w:t>In Bezug auf die Flüchtlingseigenschaft bringen die Beschwerdefüh- renden vor, sie hätten in glaubhafter Weise darlegen können, dass der Be- schwerdeführer 3 aufgrund seiner Behinderung diskriminiert worden sei. Einer solchen Diskriminierung würde er auch bei einer allfälligen Rückkehr ausgesetzt sein, was auf die Dauer bei ihm und seinen Eltern zu einem unerträglichen psychischen Druck führen würde. Dies werde auch durch die Auskunft der SFH gestützt, welche belege, dass Menschen mit Behin- derung zu einer der am stärksten marginalisierten Gruppe des Landes ge- hören würden.</w:t>
      </w:r>
    </w:p>
    <w:p>
      <w:r>
        <w:rPr>
          <w:b/>
        </w:rPr>
        <w:t>E. 3.2.4</w:t>
      </w:r>
    </w:p>
    <w:p>
      <w:r>
        <w:t>Bezüglich des Wegweisungsvollzugs rügen die Beschwerdeführen- den, dass dieser insbesondere unter der vorrangigen Berücksichtigung des Kindeswohls (vgl. Art. 3 Abs. 1 des Übereinkommens vom 20. November 1989 über die Rechte des Kindes [nachfolgend: Kinderrechtskonvention, KRK; SR 0.107]) nicht zumutbar sei. Das Kindeswohl sei nämlich nicht erst dann gefährdet, wenn das Kind in eine existenzielle Notlage gerate. Auf- grund der in der Schweiz durch Hilfsmittel und Therapie erzielten Fort- schritte des Beschwerdeführers 3 könne sich dieser erstmals autonom oder teilautonom in Räumen bewegen, über Gebärdensprache und Pikto- gramme kommunizieren und mit seinen Mitmenschen interagieren. Ein Entzug der aktuellen Schulung und der damit verbundenen Behandlungen würde gemäss Bericht der heilpädagogischen Schule zu einer Stagnation oder schlimmstenfalls zu einer Degeneration und damit verbunden auch zu körperlichen und psychischen Beschwerden führen.</w:t>
      </w:r>
    </w:p>
    <w:p>
      <w:r>
        <w:rPr>
          <w:b/>
        </w:rPr>
        <w:t>E. 3.3</w:t>
      </w:r>
    </w:p>
    <w:p>
      <w:r>
        <w:t>In ihrer Vernehmlassung stellte die Vorinstanz fest, dass die Beschwer- de keine neuen erheblichen Tatsachen oder Beweismittel enthalte, welche eine Änderung ihres Standpunktes rechtfertigen könnten. Insbesondere er- gebe sich anhand der Aussagen der beschwerdeführenden Eltern während der Anhörung zu den Asylgründen, dass diese Georgien vornehmlich we- gen der Unzufriedenheit mit der medizinischen Behandlung des Beschwer- deführers 3 verlassen hätten und nicht – wie in der Beschwerdeschrift be- hauptet –, weil sie sich infolge des Verhaltens der Gesellschaft an ihrem Wohnort so stark diskriminiert gefühlt hätten, dass sich bei ihnen ein uner- träglicher psychischer Druck aufgebaut habe. Des Weiteren sei den Akten nicht zu entnehmen, dass die Beschwerdeführenden in Georgien ernst- hafte Versuche unternommen hätten, das dort vorhandene und in der Ver- fügung erwähnte Therapieangebot für Kinder mit Behinderungen zu nut- zen. Deswegen greife die Aussage, dass es in Georgien für die gesund- heitlichen Beschwerden keine adäquaten Einrichtungen und zahlbaren Be- handlungsmöglichkeiten gebe, zu kurz. Insbesondere sei für die Beurtei-</w:t>
      </w:r>
    </w:p>
    <w:p>
      <w:r>
        <w:t>E-1187/2024 Seite 10 lung der Zumutbarkeit des Wegweisungsvollzugs nicht massgeblich, dass die Behandlung in Georgien nicht dem schweizerischen Standard ent- spreche. Im Übrigen sei den Akten zu entnehmen, dass selbst eine Nicht- inanspruchnahme des erwähnten Therapie- und Bildungsangebots nicht zu einer konkreten Gefährdung an Leib und Leben für den Beschwerde- führer 3 führen würde. Es würden demnach keine relevanten Faktoren ge- gen die Zumutbarkeit des Wegweisungsvollzugs sprechen.</w:t>
      </w:r>
    </w:p>
    <w:p>
      <w:r>
        <w:rPr>
          <w:b/>
        </w:rPr>
        <w:t>E. 3.4</w:t>
      </w:r>
    </w:p>
    <w:p>
      <w:r>
        <w:t>In ihrer Replik wandten die Beschwerdeführenden ein, das SEM habe in seiner Vernehmlassung keine neuen Informationen präsentiert, habe demnach keine weiteren Abklärungen vorgenommen und damit erneut keine angemessene Überprüfung der Zumutbarkeit des Wegweisungs- vollzugs vorgenommen. Vielmehr begnüge sich das SEM damit, auf eine Organisation in Tbilissi hinzuweisen, welche ein umfassendes Angebot für Kinder mit verschiedenen Entwicklungsstörungen habe. Dabei werde aber nicht klar, ob diese Organisation tatsächlich in der Lage wäre, die Betreu- ung des Beschwerdeführers 3 vollumfänglich sicherzustellen und wie eine solche Behandlung für die Beschwerdeführenden finanzierbar wäre; das SEM verkenne überdies, dass sich diese 200 Kilometer vom bisherigen Wohnort der Beschwerdeführenden entfernt befinde. Ausserdem habe es das SEM unterlassen, die sich widersprechenden Aussagen der Auskunft der SFH und des medizinischen Consultings be- züglich der Betreuungssituation in Georgien einzuordnen. Das SEM habe sich mit diesen divergierenden Aussagen zwingend auseinanderzusetzen, damit es nicht zu einer Verletzung des Kindeswohls komme.</w:t>
      </w:r>
    </w:p>
    <w:p>
      <w:r>
        <w:rPr>
          <w:b/>
        </w:rPr>
        <w:t>E. 4.1</w:t>
      </w:r>
    </w:p>
    <w:p>
      <w:r>
        <w:t>Soweit in der Beschwerde formell geltend gemacht wird, die Vorinstanz habe den Sachverhalt ungenügend abgeklärt, und damit sinngemäss eine Verletzung des Untersuchungsgrundsatzes beziehungsweise des rechtli- chen Gehörs gerügt wird, ist Folgendes festzustellen: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w:t>
      </w:r>
    </w:p>
    <w:p>
      <w:r>
        <w:t>E-1187/2024 Seite 11 fügende Behörde die Vorbringen des Betroffenen tatsächlich hört, sorgfäl- tig und ernsthaft prüft und in der Entscheidungsfindung berücksichtigt, was sich entsprechend in der Entscheidbegründung niederschlagen muss (vgl. Art. 35 Abs. 1 VwVG).</w:t>
      </w:r>
    </w:p>
    <w:p>
      <w:r>
        <w:rPr>
          <w:b/>
        </w:rPr>
        <w:t>E. 4.3</w:t>
      </w:r>
    </w:p>
    <w:p>
      <w:r>
        <w:t>Die Vorinstanz hat die von den Beschwerdeführenden vorgebrachten gesundheitlichen Probleme der Beschwerdeführenden 1, 2 und 3 in der angefochtenen Verfügung angemessen gewürdigt und hinreichend be- gründet, weshalb sie zum Schluss gekommen ist, dass aus diesen nicht auf die Unzulässigkeit oder Unzumutbarkeit des Wegweisungsvollzugs zu schliessen sei. Der Sachverhalt kann durch die von der Vorinstanz vorge- nommene einzelfallspezifische Abklärung zur medizinischen Versorgung in Georgien (vgl. medizinisches Consulting) sowie durch die von den Be- schwerdeführenden eingereichten ärztlichen Berichte als ausreichend er- stellt erachtet werden; es ist nicht ersichtlich, dass weitere Abklärungen – insbesondere eine Botschaftsabklärung – erforderlich gewesen wären. Im Übrigen lässt der Umstand, dass das SEM nach einer gesamtheitlichen Würdigung der aktenkundigen Parteivorbringen und der Beweismittel zu einer anderen Einschätzung gelangt, als von den Beschwerdeführenden gefordert, nicht auf eine ungenügende oder unvollständige Abklärung des Sachverhalts schliessen.</w:t>
      </w:r>
    </w:p>
    <w:p>
      <w:r>
        <w:rPr>
          <w:b/>
        </w:rPr>
        <w:t>E. 4.4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E-1187/2024 Seite 12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5.3</w:t>
      </w:r>
    </w:p>
    <w:p>
      <w:r>
        <w:t>Das Bundesverwaltungsgericht gelangt nach Durchsicht der Akten zum Schluss, dass die Vorinstanz die Flüchtlingseigenschaft der Beschwerde- führenden zu Recht abgelehnt hat. Aus den Akten wird ersichtlich, dass die Beschwerdeführenden Georgien im Wesentlichen aufgrund der gesund- heitlichen Beschwerden des Beschwerdeführers 3 verlassen haben und nicht, weil eine Diskriminierung durch die Dorfbewohnerinnen und Dorfbe- wohner zu einem unerträglichen psychischen Druck geführt habe. Im Übri- gen weisen die geltend gemachten Behelligungen durch Nachbarn offen- sichtlich nicht die für die Annahme eines unerträglichen psychischen Drucks erforderliche Intensität auf.</w:t>
      </w:r>
    </w:p>
    <w:p>
      <w:r>
        <w:rPr>
          <w:b/>
        </w:rPr>
        <w:t>E. 5.4</w:t>
      </w:r>
    </w:p>
    <w:p>
      <w:r>
        <w:t>Demnach hat das SEM zu Recht festgestellt, dass es den Beschwer- deführenden nicht gelungen ist, die sich aus der Aufnahme Georgiens in die Liste verfolgungssicherer Staaten gemäss Art. 6a Abs. 2 Bst. a AsylG ergebende Regelvermutung umzustossen, dass eine flüchtlingsrechtlich bedeutsame staatliche Verfolgung nicht stattfindet und der behördliche Schutz vor nichtstaatlicher Verfolgung gewährleistet ist.</w:t>
      </w:r>
    </w:p>
    <w:p>
      <w:r>
        <w:rPr>
          <w:b/>
        </w:rPr>
        <w:t>E. 5.5</w:t>
      </w:r>
    </w:p>
    <w:p>
      <w:r>
        <w:t>Das SEM hat die Asylgesuche der Beschwerdeführenden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E-1187/2024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E-1187/2024 Seite 14</w:t>
      </w:r>
    </w:p>
    <w:p>
      <w:r>
        <w:rPr>
          <w:b/>
        </w:rPr>
        <w:t>E. 7.2.5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7.2.6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bestätigt durch Urteil des EGMR Savran gegen Dänemark 7. Dezember 2021, Grosse Kammer, Nr. 57467/15, §§ 121 ff., und zum Ganzen auch BVGE 2017 VI/7 E. 6). Beim aktenkundigen Gesundheitszustand der Beschwerdeführenden 1, 2 und 3 (vgl. die nachfolgenden Ausführungen zur Zumutbarkeit des Weg- weisungsvollzugs) ist nicht von einem derart gravierenden Krankheitsbild auszugehen, dass sich die Annahme der Unzulässigkeit des Vollzugs der Wegweisung im Sinn der zitierten Rechtsprechung rechtfertigen würde.</w:t>
      </w:r>
    </w:p>
    <w:p>
      <w:r>
        <w:rPr>
          <w:b/>
        </w:rPr>
        <w:t>E. 7.2.7</w:t>
      </w:r>
    </w:p>
    <w:p>
      <w:r>
        <w:t>Nach dem Gesagten ist der Vollzug der Wegweisung sowohl im Sinne der asyl- als auch der völkerrechtlichen Bestimmungen zulässig.</w:t>
      </w:r>
    </w:p>
    <w:p>
      <w:r>
        <w:t>E-1187/2024 Seite 15</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Aufnahme Georgiens in die Liste der verfolgungssicheren Staaten hat auch die gesetzliche Regelvermutung zur Folge, dass eine Rückkehr abgewiesener Asylsuchender in dieses Land in der Regel zumut- bar ist (Art. 83 Abs. 5 AIG und Anhang 2 der Verordnung über den Vollzug der Weg- und Ausweisung sowie der Landesverweisung von ausländi- schen Personen vom 11. August 1999 [VVWAL, SR 142.281]). Es obliegt der betroffenen Person, diese Legalvermutung gegebenenfalls mit sub- stanziierten Gegenargumenten umzustossen.</w:t>
      </w:r>
    </w:p>
    <w:p>
      <w:r>
        <w:rPr>
          <w:b/>
        </w:rPr>
        <w:t>E. 7.3.3</w:t>
      </w:r>
    </w:p>
    <w:p>
      <w:r>
        <w:t>Das SEM hat in der angefochtenen Verfügung zu Recht darauf ge- schlossen, dass nicht davon auszugehen ist, die Beschwerdeführenden würden bei einer Rückkehr nach Georgien in eine existenzielle Notlage ge- raten. Die Beschwerdeführenden 1 und 2 verfügen beide über eine schuli- sche Bildung, der Beschwerdeführer 1 ebenfalls über berufliche Erfahrung. Ausserdem verfügen die Beschwerdeführenden über ein intaktes Bezie- hungsnetz im In- und Ausland, auf dessen Unterstützung sie sich nötigen- falls materiell und anderweitig stützen können. Sollten die finanziellen Ver- hältnisse nicht ausreichen, um insbesondere die Betreuung und Behand- lung des Beschwerdeführers 3 sicherzustellen, besteht in Georgien mithin die Möglichkeit, Leistungen des Sozialhilfeprogramms in Anspruch zu neh- men. Dieses steht Personen unter der Armutsgrenze zu (vgl. Urteil des BVGer E-4332/2021 vom 7. Oktober 2021 E. 8.4.5). Diesen Feststellungen in der angefochtenen Verfügung haben die Beschwerdeführenden nichts Stichhaltiges entgegengehalten.</w:t>
      </w:r>
    </w:p>
    <w:p>
      <w:r>
        <w:rPr>
          <w:b/>
        </w:rPr>
        <w:t>E. 7.3.4.1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Gesundheitszustands der betroffenen Person führen würde. Dabei wird als wesentlich die allgemeine und dringende medizinische Behandlung erachtet, welche zur Gewährleistung einer men-</w:t>
      </w:r>
    </w:p>
    <w:p>
      <w:r>
        <w:t>E-1187/2024 Seite 16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7.3.4.2</w:t>
      </w:r>
    </w:p>
    <w:p>
      <w:r>
        <w:t>Den im erstinstanzlichen Verfahren sowie im Beschwerdeverfahren eingereichten ärztlichen Berichten betreffend den Beschwerdeführer 3 las- sen sich folgende Diagnosen entnehmen: sprachbetonte Entwicklungsstö- rung, linksbetonte bilaterale spastische cerebrale Bewegungsstörung, Knick-Senkfüsse beidseitig, bilaterale hochgradig an Taubheit grenzende sensineurale Schwerhörigkeit, Mikrozephalie, strukturelle Epilepsie, beid- seitiger Kryptorchismus sowie Verdacht auf Sehschwäche. Zur Behand- lung erfolgen in erster Linie Physio-, Ergo- und Logopädie sowie der Ein- satz von Hilfsmitteln (Rollator, Rollstuhl, Hörgeräte sowie Unterschenkel- orthesen). Ausserdem erfolgt eine medikamentöse Behandlung der Epilep- sie mit Depakine Sirup (dreimal 200 mg pro Tag; vgl. Bericht des Universi- tätskinderspitals F._______ vom 4. Dezember 2024).</w:t>
      </w:r>
    </w:p>
    <w:p>
      <w:r>
        <w:rPr>
          <w:b/>
        </w:rPr>
        <w:t>E. 7.3.4.3</w:t>
      </w:r>
    </w:p>
    <w:p>
      <w:r>
        <w:t>Nach Kenntnis des Gerichts verfügt Georgien mittlerweile über ein funktionierendes Gesundheitssystem, welches vor allem in den letzten Jahren grosse Fortschritte gemacht hat. Fast alle Krankheiten sind behan- delbar und alle Arten von Medikamenten des westeuropäischen Marktes stehen als Originalpräparate oder Generika zur Verfügung (vgl. Urteil des BVGer E-6565/2024 vom 15. September 2025 E. 7.3.4.3; Urteil des BVGer D-410/2025 vom 5. Februar 2025 E. 6.3.4, je m.w.H.). Ebenfalls kann ge- stützt auf das medizinische Consulting des SEM davon ausgegangen wer- den, dass die dem Beschwerdeführer 3 verschriebenen Therapien und das ihm gegen die epileptischen Anfälle verschriebene Medikament – respek- tive solche mit denselben Wirkstoffen – in Georgien erhältlich sind (vgl. hierzu auch: Oberverwaltungsgericht Mecklenburg-Vorpommern, Erkennt- nismittelliste Georgien, Stand 19.12.2024, &lt; https://www.mv-justiz.de/sta- tic/MVJ/Gerichte/Oberverwaltungsgericht/Service/Erkenntnismittellisten/L %C3%A4nderliste%20-%20Herkunftsl%C3%A4nder/Georgien/Dateien/2 024-12-19-EL%20817-Georgien.pdf &gt;, abgerufen am 20. Oktober 2025). Ferner bieten verschiedene staatliche Institutionen und Nichtregierungs- organisationen Therapien – insbesondere Ergo- und Sprachtherapie – und Rehabilitationsprogramme für Kinder mit Entwicklungsstörungen an (vgl. hierzu ausführlich Urteile des BVGer E-301/2022 vom 29. Januar 2025 E. 6.3.1, E-4180/2023 vom 2. Mai 2024 E. 5.2.4, je m.w.H.). Es steht den Beschwerdeführenden bei Bedarf frei, sich in der Nähe eines solchen Zent- rums niederzulassen.</w:t>
      </w:r>
    </w:p>
    <w:p>
      <w:r>
        <w:t>E-1187/2024 Seite 17</w:t>
      </w:r>
    </w:p>
    <w:p>
      <w:r>
        <w:rPr>
          <w:b/>
        </w:rPr>
        <w:t>E. 7.3.4.4</w:t>
      </w:r>
    </w:p>
    <w:p>
      <w:r>
        <w:t>Bezüglich des Einwands fehlender Mittel der Beschwerdeführen- den zur Finanzierung weiterer Behandlungen, verkennt das Bundesverwal- tungsgericht zwar nicht, dass die Behandlung der Erkrankung des Be- schwerdeführers 3 mit einem finanziellen Aufwand verbunden sein kann. Jedoch übernimmt das staatliche Krankenversicherungssystem gemäss dem ausführlichen medizinischen Consulting des SEM für Kinder mit Be- hinderungen die gesamten Kosten für ambulante Leistungen beim Haus- oder Bezirksarzt, Leistungen von Fachärzten, an die ein solcher Patient vom Haus-, Dorf- oder Bezirksarzt überwiesen wird, sowie die für die Fest- stellung des Behindertenstatus erforderlichen Untersuchungen, mit Aus- nahme von "High-Tech-Untersuchungen". Bei Epilepsie sind unter ande- rem EEG und Beratungen durch Spezialisten vorgesehen. Für behinderte Kinder werden geplante chirurgische Eingriffe und stationäre Notfallbe- handlungen zu 80 % und die Kosten für Medikamente zu 75 % bis zu einer jährlichen Obergrenze von 300 GEL (ca. Fr. 94.30) für Epilepsie übernom- men. Für Kinder mit Epilepsie werden stationäre und ambulante Konsulta- tionen sowie Behandlungen durch einen Kinderneurologen zu 70 % von der staatlichen Krankenversicherung übernommen, 30 % gehen zu Lasten des Patienten. Für Kinder mit Behinderung schliesslich werden Physio- und Ergotherapie sowie Sonderbeschulung vollständig vom georgischen Staat finanziert (vgl. hierzu ebenfalls Urteil des BVGer E-301/2022 vom 29. Ja- nuar 2025 E. 6.3.1). Aufgrund der eben erläuterten medizinischen Infrastruktur in Georgien geht somit auch das Bundesverwaltungsgericht davon aus, dass die Beschwer- deführenden insbesondere die medizinischen Beschwerden des Be- schwerdeführers 3 dort (weiter) behandeln lassen können. Sowohl das zur Behandlung des Beschwerdeführers 3 notwenige Medikament als auch die notwendigen Therapien sind in Georgien verfügbar. Dass die Beschwerde- führenden das Vertrauen in das georgische Gesundheitssystem verloren haben sollen, vermag hieran nichts zu ändern. Es steht ihnen frei, die von den Schweizer Ärzten erarbeiteten Diagnosen in Georgien vorzulegen. Im Übrigen ist aktenkundig, dass der Beschwerdeführer 3 bereits verschie- dene medizinische Hilfen in Georgien in Anspruch genommen hat und es kann ihm zugemutet werden, die benötigten Behandlungen in Georgien er- neut aufzunehmen. Zudem ist auf die Möglichkeit spezifischer medizini- scher Rückkehrhilfe hinzuweisen, die nicht nur in der Form der Mitgabe von Medikamenten, sondern beispielsweise auch in der Übernahme von Kosten für notwendige Therapien bestehen kann (Art. 93 Abs. 1 Bst. d AsylG, Art. 75 der der Asylverordnung 2 über Finanzierungsfragen vom</w:t>
      </w:r>
    </w:p>
    <w:p>
      <w:r>
        <w:rPr>
          <w:b/>
        </w:rPr>
        <w:t>E. 7.3.5</w:t>
      </w:r>
    </w:p>
    <w:p>
      <w:r>
        <w:t>Dass die vergleichsweise geringfügigen Gesundheitsbeschwerden der Beschwerdeführenden 1 und 2 (vgl. oben E. 3.1.2) dem Vollzug der Wegweisung nach Georgien entgegenstehen würden, wird in der Be- schwerde zu Recht nicht geltend gemacht.</w:t>
      </w:r>
    </w:p>
    <w:p>
      <w:r>
        <w:rPr>
          <w:b/>
        </w:rPr>
        <w:t>E. 7.3.6.1</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Unter dem Aspekt des Kindeswohls sind sämtliche Umstände einzubeziehen und zu würdigen, die im Hinblick auf eine Weg- weisung wesentlich erscheinen (vgl. BVGE 2009/28 E. 9.3.2). Dabei ist zu beachten, dass für die Annahme einer konkreten Gefährdung im Sinne von Art. 83 Abs. 4 AIG weniger hohe Anforderungen gelten, wenn das Kindes- wohl mit zu berücksichtigen ist, da das Kindeswohl nicht erst dann gefähr- det ist, wenn das Kind in eine existenzielle Notlage gerät (vgl. BVGE 2014/26 E. 7.6 m.H.).</w:t>
      </w:r>
    </w:p>
    <w:p>
      <w:r>
        <w:rPr>
          <w:b/>
        </w:rPr>
        <w:t>E. 7.3.6.2</w:t>
      </w:r>
    </w:p>
    <w:p>
      <w:r>
        <w:t>Zunächst ist in Bezug auf die gesundheitlichen Probleme des Be- schwerdeführers 3 festzustellen, dass diese zum heutigen Zeitpunkt nicht lebensbedrohlich im Sinne der oben erwähnten Rechtsprechung erschei- nen (vgl. BVGE 2009/2 E. 9.3.2). Nach Kenntnisstand des Gerichts und wie oben bereits ausgeführt wurde, verfügt Georgien über ein funktionie- rendes Gesundheitssystem, welches vor allem in den letzten Jahren Fort- schritte gemacht hat (vgl. Urteile des BVGer E-4637/2019 vom 19. Sep- tember 2019 S. 10, E-5673/2018 vom 11. Oktober 2018 E. 6.2.4, je m.w.H.). Ferner hat Georgien seit dem Jahr 2006 ein Sozialhilfeprogramm für Personen unter der Armutsgrenze, das eine kostenlose Krankenversi- cherung einschliesst (vgl. Urteile des BVGer E-1259/2020 vom 5. August 2020 E. 8.2.2, D-5673/2018 vom 11. Oktober 2018 E. 6.2.4, je m.w.H). Die Vorinstanz hat in der angefochtenen Verfügung deshalb zu Recht festge- stellt, dass der Zugang zu medizinischer Versorgung in Georgien für die Beschwerdeführenden gewährleistet ist.</w:t>
      </w:r>
    </w:p>
    <w:p>
      <w:r>
        <w:rPr>
          <w:b/>
        </w:rPr>
        <w:t>E. 7.3.6.3</w:t>
      </w:r>
    </w:p>
    <w:p>
      <w:r>
        <w:t>Angesichts der Anwesenheitsdauer der Familie in der Schweiz von rund drei Jahren ist – mangels gegenteiliger Hinweise der rechtsvertrete- nen Beschwerdeführenden – noch nicht von einer derartig fortgeschritte- nen Assimilierung der (…)- und (…)jährigen Beschwerdeführenden 3 und 4 in der Schweiz auszugehen, dass dies eine eigentliche Entwurzelung im Heimatstaat zur Folge haben würde, welche eine Rückkehr der Kinder in</w:t>
      </w:r>
    </w:p>
    <w:p>
      <w:r>
        <w:t>E-1187/2024 Seite 19 den Heimatstaat als unzumutbar erscheinen lassen könnte (zur ausnahms- weise anzunehmenden reziproken Wirkung des Integrations-grads auf die Frage der Zumutbarkeit des Wegweisungsvollzugs, vgl. BVGE 2009/28 E. 9.3 ff., 2009/51 E. 5.6, je m.w.H.). Demnach sind auch unter dem Aspekt des Kindeswohls keine Gründe ersichtlich, die einer Rückkehr nach Geor- gien entgegenstehen würden.</w:t>
      </w:r>
    </w:p>
    <w:p>
      <w:r>
        <w:rPr>
          <w:b/>
        </w:rPr>
        <w:t>E. 7.3.7</w:t>
      </w:r>
    </w:p>
    <w:p>
      <w:r>
        <w:t>Nach dem Gesagten ist in Übereinstimmung mit den vorinstanzlichen Erwägungen festzustellen, dass die Beschwerdeführenden bei der Rück- kehr nicht in eine existenzbedrohende Situation geraten werden, wobei al- lein wirtschaftliche Probleme ohnehin nicht zur Annahme der Unzumutbar- keit führen. Die ausführlichen und überzeugenden Erwägungen der Vor- instanz sind zu bestätigen. Der Vollzug der Wegweisung erweist sich somit auch in individueller Hinsicht als zumutbar.</w:t>
      </w:r>
    </w:p>
    <w:p>
      <w:r>
        <w:rPr>
          <w:b/>
        </w:rPr>
        <w:t>E. 7.4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Bei diesem Ausgang des Verfahrens wären die Kosten den Beschwer- deführenden aufzuerlegen (Art. 63 Abs. 1 VwVG). Nachdem der Instrukti- onsrichter ihr Gesuch um Gewährung der unentgeltlichen Prozessführung gemäss Art. 65 Abs. 1 VwVG mit Zwischenverfügung vom 18. März 2024 gutgeheissen hatte und den Akten keine Hinweise auf eine massgebende Veränderung ihrer finanziellen Verhältnisse zu entnehmen sind, ist auf eine Kostenauflage zu verzichten.</w:t>
      </w:r>
    </w:p>
    <w:p>
      <w:r>
        <w:t>E-1187/2024 Seite 20 10. Mit der Zwischenverfügung vom 18. März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Der in der Kostennote vom 19. April 2024 ausgewiesene zeitliche Vertretungsaufwand (insgesamt 7.75 Honorarstunden) erscheint angemessen. Allerdings beträgt – wie in der Zwischenverfügung angekündigt – der maximale Stundenansatz bei nicht-anwaltlicher Vertretung 150 Franken. Demzufolge ist dem Rechtsbei- stand – unter Berücksichtigung der nachträglichen Eingabe vom 19. Mai 2025 – ein Gesamtbetrag von insgesamt Fr. 1'250.– durch die Gerichts- kasse zu vergüten.</w:t>
      </w:r>
    </w:p>
    <w:p>
      <w:r>
        <w:t>(Dispositiv nächste Seite)</w:t>
      </w:r>
    </w:p>
    <w:p>
      <w:r>
        <w:t>E-1187/2024 Seite 21</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Bei diesem Ausgang des Verfahrens wären die Kosten den Beschwerdeführenden aufzuerlegen (Art. 63 Abs. 1 VwVG). Nachdem der Instruktionsrichter ihr Gesuch um Gewährung der unentgeltlichen Prozessführung gemäss Art. 65 Abs. 1 VwVG mit Zwischenverfügung vom 18. März 2024 gutgeheissen hatte und den Akten keine Hinweise auf eine massgebende Veränderung ihrer finanziellen Verhältnisse zu entnehmen sind, ist auf eine Kostenauflage zu verzichten.</w:t>
      </w:r>
    </w:p>
    <w:p>
      <w:r>
        <w:rPr>
          <w:b/>
        </w:rPr>
        <w:t>E. 10</w:t>
      </w:r>
    </w:p>
    <w:p>
      <w:r>
        <w:t>Mit der Zwischenverfügung vom 18. März 2024 wurde auch das Gesuch der Beschwerdeführenden um amtliche Verbeiständung gutgeheissen und ihr Rechtsvertreter als amtlicher Rechtsbeistand eingesetzt. Diesem ist demnach durch das Gericht ein Honorar für seine notwendigen Aufwendungen im Beschwerdeverfahren auszurichten. Der in der Kostennote vom 19. April 2024 ausgewiesene zeitliche Vertretungsaufwand (insgesamt 7.75 Honorarstunden) erscheint angemessen. Allerdings beträgt - wie in der Zwischenverfügung angekündigt - der maximale Stundenansatz bei nicht-anwaltlicher Vertretung 150 Franken. Demzufolge ist dem Rechtsbeistand - unter Berücksichtigung der nachträglichen Eingabe vom 19. Mai 2025 - ein Gesamtbetrag von insgesamt Fr. 1'250.- durch die Gerichtskasse zu vergüten. (Dispositiv nächste Seite)</w:t>
      </w:r>
    </w:p>
    <w:p>
      <w:r>
        <w:rPr>
          <w:b/>
        </w:rPr>
        <w:t>E. 11</w:t>
      </w:r>
    </w:p>
    <w:p>
      <w:r>
        <w:t>August 1999 [AsylV 2, SR 142.312]).</w:t>
      </w:r>
    </w:p>
    <w:p>
      <w:r>
        <w:t>E-1187/2024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