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E-1185/2012 vom 29. Mai 2013</w:t>
      </w:r>
    </w:p>
    <w:p>
      <w:r>
        <w:t>Bundesverwaltungsgericht, 2013-05-29, FR</w:t>
      </w:r>
    </w:p>
    <w:p>
      <w:r>
        <w:rPr>
          <w:b/>
        </w:rPr>
        <w:t xml:space="preserve">Quelle: </w:t>
      </w:r>
      <w:r>
        <w:t>https://mcp.opencaselaw.ch/entscheid/bvger_E-1185_2012</w:t>
      </w:r>
    </w:p>
    <w:p>
      <w:r>
        <w:t>FR: TAF E-1185/2012 du 29 mai 2013</w:t>
      </w:r>
    </w:p>
    <w:p>
      <w:r>
        <w:t>IT: TAF E-1185/2012 del 29 maggio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l'açrt.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Les recourants ont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ont d'abord invoqué avoir fait l'objet de discriminations en raison de leur appartenance à la communauté rom et que leurs enfants avaient été victimes d'agressions répétées de la part de leurs camarades en raison de leur origine ethnique.</w:t>
      </w:r>
    </w:p>
    <w:p>
      <w:r>
        <w:rPr>
          <w:b/>
        </w:rPr>
        <w:t>E. 3.1.1</w:t>
      </w:r>
    </w:p>
    <w:p>
      <w:r>
        <w:t>Il convient de souligner que l'appartenance à la minorité ethnique rom ne représente pas, à elle seule, un réel risque de persécution au sens de l'art. 3 LAsi. Si, en Serbie, les membres de ces minorités sont certes fréquemment victimes de brimades, de tracasseries de la part de tiers ou d'autorités locales ou de certaines formes de discriminations sociales, comme l'atteste notamment la Commission européenne (cf. European Union : European Commission, Serbia 2009 Progress Report, 14 octobre 2009, p. 19), il ne s'agit toutefois pas de mesures d'une intensité telle qu'elles constituent des persécutions au sens de l'art. 3 LAsi. Il ne peut être considéré que les membres de la minorité rom sont l'objet d'actes systématiques de violence ou de graves discriminations du seul fait de leur ethnie (cf. notamment dans ce sens arrêt du Tribunal administratif fédéral E-4344/2011 du 2 avril 2013).</w:t>
      </w:r>
    </w:p>
    <w:p>
      <w:r>
        <w:rPr>
          <w:b/>
        </w:rPr>
        <w:t>E. 3.1.2</w:t>
      </w:r>
    </w:p>
    <w:p>
      <w:r>
        <w:t>La crainte d'actes de représailles de la part de tiers, comme en l'espèce, ne revêt un caractère déterminant pour la reconnaissance de la qualité de réfugié que si l'Etat n'accorde pas la protection nécessaire, comme il en a la capacité et l'obligation. En effet, selon le principe de subsidiarité de la protection internationale par rapport à la protection nationale, principe consacré à l'art. 1A ch. 2 de la Convention relative au statut de réfugiés du 28 juillet 1951 (Conv., RS 0.142.30), on est en droit d'attendre d'un requérant qu'il fasse appel en priorité à la protection du pays dont il a la nationalité.</w:t>
      </w:r>
    </w:p>
    <w:p>
      <w:r>
        <w:rPr>
          <w:b/>
        </w:rPr>
        <w:t>E. 3.1.3</w:t>
      </w:r>
    </w:p>
    <w:p>
      <w:r>
        <w:t>Selon les informations à disposition du Tribunal, les autorités judiciaires ou policières serbes ne renoncent, en règle générale, pas à poursuivre les auteurs d'exactions commises à l'encontre de membres de minorités ethniques, ni ne tolèrent ou cautionnent de tels agissements (cf. European Commission, Serbia 2012 Progress Report, du 10 octobre 2012, ch. 23, UK Home Office, "Operational Guidance Note" du 1er septembre 2008, ch. 3.6.1 à 3.6.12, p. 3 à 5 ; notamment arrêts du Tribunal E-1842-/2012 du 19 avril 2012 consid. 4.4 p. 6, E-747/2010 du 20 octobre 2010, D-4882/2010 du 15 juillet 2010). Certes, le Tribunal est conscient que s'agissant de la situation générale des minorités ethniques en Serbie et en particulier celle des Roms, il a pu être constaté que ceux-ci pouvaient parfois faire l'objet de discriminations ou de tracasseries. Il n'en demeure pas moins que la Serbie a accompli d'importants efforts en vue de développer et d'améliorer le statut de la communauté rom, ainsi que de diminuer les comportements discriminatoires envers elle. Il convient de préciser que cette volonté de protection doit d'autant plus être admise que la Serbie a été désignée par le Conseil fédéral comme Etat exempt de persécutions, au sens de l'art. 6a al. 2 let. a LAsi, avec effet au 1er avril 2009 et a déposé, en date du 22 décembre 2009, une demande d'adhésion à l'Union européenne.</w:t>
      </w:r>
    </w:p>
    <w:p>
      <w:r>
        <w:rPr>
          <w:b/>
        </w:rPr>
        <w:t>E. 3.1.4</w:t>
      </w:r>
    </w:p>
    <w:p>
      <w:r>
        <w:t>Dès lors, la capacité et la volonté des autorités serbes d'empêcher la survenance d'agissements tels que ceux allégués par les recourants ne peuvent être déniées. En l'occurrence, le Tribunal retient que les recourants n'ont pas cherché à obtenir la protection des autorités serbes à l'encontre des agresseurs, dans la mesure où ils n'ont pas tenté de dénoncer les actes et de faire valoir leurs droits. Ils n'ont pas non plus démontré que les autorités serbes ne seraient pas en mesure de la leur apporter, autrement dit que le comportement des agresseurs aurait été soutenu, encouragé ou approuvé par l'Etat et que les forces de l'ordre auraient renoncé à les protéger ou auraient été dans l'incapacité de le faire. Ainsi, il leur incombait de s'adresser en priorité aux autorités de leur pays, dans la mesure où la protection internationale revêt un caractère subsidiaire par rapport à la protection nationale, lorsque, comme en l'espèce, celle-ci existe, s'avère efficace et peut être requise sans restriction (cf. ATAF 2010/41 consid. 6.5.1 p. 582).</w:t>
      </w:r>
    </w:p>
    <w:p>
      <w:r>
        <w:rPr>
          <w:b/>
        </w:rPr>
        <w:t>E. 3.2</w:t>
      </w:r>
    </w:p>
    <w:p>
      <w:r>
        <w:t>Enfin, le Tribunal retient que l'ODM a, à juste titre, considéré que les difficultés auxquelles les recourants auraient été confrontés avec les autorités serbes par rapport à leur logement ne sont pas pertinentes au regard de l'art. 3 LAsi. En effet, ils ne sont pas parvenus à prouver une quelconque irrégularité dans la procédure y relative. Le Tribunal relève que l'expulsion des recourants n'était pas une mesure abusive, n'a pas constitué une violation de leurs droits et était légitimée par les lois serbes en vigueur au moment du litige. Il convient au surplus de confirmer l'argumentation de l'ODM et de renvoyer au considérant I chiffre 1 de la décision entreprise, dès lors que celui-ci est suffisamment explicite et motivé. Au vu de ce qui précède, le Tribunal n'entend pas se pencher sur la question du lien de causalité temporel entre l'expulsion des recourants de leur logement et le départ de leur pays d'origine, dès lors qu'il n'y a eu aucun début de persécution établi de la part des autorités serbes.</w:t>
      </w:r>
    </w:p>
    <w:p>
      <w:r>
        <w:rPr>
          <w:b/>
        </w:rPr>
        <w:t>E. 3.3</w:t>
      </w:r>
    </w:p>
    <w:p>
      <w:r>
        <w:t>Au vu de ce qui précède, le Tribunal constate que les motifs invoqués par les recourants ne sont pas pertinents en matière d'asile. Le recours ne contient ni arguments ni moyens de preuve susceptibles de remettre en cause le bien-fondé de la décision querellée.</w:t>
      </w:r>
    </w:p>
    <w:p>
      <w:r>
        <w:rPr>
          <w:b/>
        </w:rPr>
        <w:t>E. 3.4</w:t>
      </w:r>
    </w:p>
    <w:p>
      <w:r>
        <w:t>Il s'ensuit que le recours, en tant qu'il porte sur la reconnaissance de la qualité de réfugié et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Elle est réglée par l'art. 83 de la loi fédérale sur les étrangers du 16 décembre 2005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établi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 de la Cour européenne des droits de l'homme en l'affaire F.H. c/Suède du 20 janvier 2009, requête n° 32621/06 et en l'affaire Saadi c/Italie du 28 février 2008, requête n° 37201/06).</w:t>
      </w:r>
    </w:p>
    <w:p>
      <w:r>
        <w:rPr>
          <w:b/>
        </w:rPr>
        <w:t>E. 6.4</w:t>
      </w:r>
    </w:p>
    <w:p>
      <w:r>
        <w:t>En l'occurrence, pour les motifs exposés ci-dessus (cf. consid. 3), rien n'indique que l'exécution du renvoi des recourants en Serbie les exposerait à un risque concret et sérieux de traitements contraire à l'art. 3 CEDH ou à l'art. 3 Conv. torture. 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du renvoi peut notamment ne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 Serbie ne connaît pas une situation de guerre, de guerre civile ou de violence généralisée sur l'ensemble de son territoire qui permettrait de présumer, à propos de tout requérant en provenant, l'existence d'une mise en danger concrète.</w:t>
      </w:r>
    </w:p>
    <w:p>
      <w:r>
        <w:rPr>
          <w:b/>
        </w:rPr>
        <w:t>E. 7.3.1</w:t>
      </w:r>
    </w:p>
    <w:p>
      <w:r>
        <w:t>S'agissant plus spécifiquement de l'exécution du renvoi des personnes en traitement médical en Suisse, cette mesure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(Gabriellle Steffen, Droit aux soins et rationnement, Berne 2002, p. 81 ss et 87).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 comme raisonnablement exigible. En revanche, tel ne serait pas le cas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arrêt du Tribunal administratif fédéral E-4344/2011 du 2 avril 2013 consid. 7.3 jurisp. cit.).</w:t>
      </w:r>
    </w:p>
    <w:p>
      <w:r>
        <w:rPr>
          <w:b/>
        </w:rPr>
        <w:t>E. 7.3.2</w:t>
      </w:r>
    </w:p>
    <w:p>
      <w:r>
        <w:t>En l'espèce, le fils cadet des recourants souffre d'un retard mental, un handicap en tant que tel incurable, mais est, pour le surplus, en bonne santé. Il bénéficie actuellement d'une prise en charge socio-éducative au sein d'une institution spécialisée avec un accompagnement individualisé. Il n'apparaît toutefois pas que ses troubles soient de nature à mettre sa vie ou sa santé concrètement et gravement en danger, en cas de retour en Serbie, ceux-ci n'ayant d'ailleurs pas impliqué la mise en place d'un traitement lourd. Il faut rappeler que D._______ est né en Allemagne et que son retard est dû à sa naissance prématurée. Il a été suivi dans un encadrement spécialisé dans ce pays, avant de retourner en Serbie. Il ressort des documents produits par les recourants qu'il a été pris en charge en Serbie, où il a résidé de 2003 jusqu'au 27 décembre 2010. En effet, la Dresse K._______, docteur en psychiatrie de la clinique de maladies mentales à F._______, a établi des certificats médicaux, notamment le 1er mars 2007 et le 18 février 2009. Les recourants ont aussi produit une autorisation de sortie de leur fils, qui avait été hospitalisé à F._______ du 2 au 25 février 2009. Il ressort de ces documents qu'un diagnostic avait été posé. D._______ avait pu bénéficier d'un traitement médicamenteux, puisque son père a déclaré, à son arrivée en Suisse, qu'il ne prenait plus de médicaments depuis 2007 (cf. pièce A8/3). De plus, il a été scolarisé dans son pays d'origine, depuis 2003 jusqu'à l'été 2010 (cf. pv de l'audition sommaire de B._______, p. 6). Dans ces conditions, le Tribunal considère que les problèmes médicaux de D._______ ne sont pas d'une gravité telle qu'il faille renoncer à l'exécution du renvoi des recourants en Serbie, où il a pu être effectivement et concrètement suivi durant sept ans.</w:t>
      </w:r>
    </w:p>
    <w:p>
      <w:r>
        <w:rPr>
          <w:b/>
        </w:rPr>
        <w:t>E. 7.3.3</w:t>
      </w:r>
    </w:p>
    <w:p>
      <w:r>
        <w:t>Les recourants, qui ont été enregistrés en Serbie, où des papiers d'identité leur ont été délivrés, ne devraient pas connaître de difficultés à se faire à nouveau enregistrer dans la ville de leur choix, pour pouvoir bénéficier de l'aide sociale et médicale. D'ailleurs, B._______ bénéficiait d'une décision positive du centre social de F._______ lui octroyant une aide sociale pour ses deux enfants du 1er avril au 30 juin 2009.</w:t>
      </w:r>
    </w:p>
    <w:p>
      <w:r>
        <w:rPr>
          <w:b/>
        </w:rPr>
        <w:t>E. 7.4</w:t>
      </w:r>
    </w:p>
    <w:p>
      <w:r>
        <w:t>Par ailleurs, les intéressés ont toujours vécu à F._______ - à l'exception de leur séjour en Allemagne - et disposent, en Serbie, d'un réseau social et d'un réseau familial (notamment deux autres fils majeurs, ainsi que la mère de la recourante ; cf. pv. de son audition sommaire p. 3), sur lequel ils pourront compter à leur retour et qui pourra assurer leur hébergement provisoire en cas de retour. Ils détiennent, de plus, des documents d'identité leur permettant de bénéficier de l'ensemble des services de l'Etat serbe, à commencer par une prise en charge sociale, ainsi que mentionné ci-avant.</w:t>
      </w:r>
    </w:p>
    <w:p>
      <w:r>
        <w:rPr>
          <w:b/>
        </w:rPr>
        <w:t>E. 7.5</w:t>
      </w:r>
    </w:p>
    <w:p>
      <w:r>
        <w:t>Pour ces motifs, l'exécution du renvoi des recourants doit être considérée comme raisonnablement exigible.</w:t>
      </w:r>
    </w:p>
    <w:p>
      <w:r>
        <w:rPr>
          <w:b/>
        </w:rPr>
        <w:t>E. 8</w:t>
      </w:r>
    </w:p>
    <w:p>
      <w:r>
        <w:t>Enfin, ils sont en possession de documents suffisants pour rentrer dans leur pays. L'exécution du renvoi ne se heurte donc pas à des obstacles insurmontables d'ordre technique et s'avère également possible (cf. ATAF 2008/34 consid. 12 p. 513-515).</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10.1</w:t>
      </w:r>
    </w:p>
    <w:p>
      <w:r>
        <w:t>Etant statué au fond, la demande de dispense du versement d'une avance de frais est sans objet (cf. art. 63 al. 4 PA).</w:t>
      </w:r>
    </w:p>
    <w:p>
      <w:r>
        <w:rPr>
          <w:b/>
        </w:rPr>
        <w:t>E. 10.2</w:t>
      </w:r>
    </w:p>
    <w:p>
      <w:r>
        <w:t>Au vu de ce qui précède et de l'issue de la cause, il y a lieu de mettre les frais de procédure, d'un montant de 600 francs,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