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E-1184/2023 vom 10. März 2023</w:t>
      </w:r>
    </w:p>
    <w:p>
      <w:r>
        <w:t>Bundesverwaltungsgericht, 2023-03-10, DE</w:t>
      </w:r>
    </w:p>
    <w:p>
      <w:r>
        <w:rPr>
          <w:b/>
        </w:rPr>
        <w:t xml:space="preserve">Quelle: </w:t>
      </w:r>
      <w:r>
        <w:t>https://mcp.opencaselaw.ch/entscheid/bvger_E-1184_2023</w:t>
      </w:r>
    </w:p>
    <w:p>
      <w:r>
        <w:t>FR: TAF E-1184/2023 du 10 mars 2023</w:t>
      </w:r>
    </w:p>
    <w:p>
      <w:r>
        <w:t>IT: TAF E-1184/2023 del 10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richtet sich sowohl gegen den Nichteintretensentscheid gemäss Art. 31a Abs. 1 Bst. b AsylG betreffend das Asylgesuch des Beschwerdeführers (Ziffer 1 des Dispositivs der angefochten-en Verfügung) als auch gegen die ZEMIS-Eintragung betreffend dessen Geburtsdatum (Ziffer 5 des Verfügungsdispositivs). Über das Begehren um Änderung des im ZEMIS vermerkten Geburtsdatums ist nicht im vorliegenden Dublin-Verfahren zu entscheiden, weshalb im Nachgang ein separates Verfahren unter der Geschäfts-Nr. E-1300/2023 bezüglich der beantragten Datenänderung zu führen ist (vgl. auch Urteil des BVGer E-4231/2021 vom 8. Oktober 2021 E. 2.3). Eine Koordination erfolgt insofern, als in beiden Verfahren derselbe Spruchkörper eingesetzt ist.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vorliegend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Vom Wiederaufnahmeverfahren ausgeschlossen sind unbegleitete Minderjährige. Im Falle von unbegleiteten Minderjährigen ohne familiäre Anknüpfungspunkte (zu einem anderen Mitgliedstaat) ist gemäss Art. 8 Abs. 4 Dublin-III-VO der Staat zuständig, in welchem der Minderjährige seinen Antrag gestellt hat (vgl. u.a. Urteile BVGer D-3656/2021 vom 20. August 2021 E. 4.2, F-949/2021 vom 24. März 2021 E. 3.2).</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bestreitet nicht, in Bulgarien ein Asylgesuch eingereicht zu haben, auch wenn er dies nicht beabsichtigt habe. Er macht aber sinngemäss geltend, aufgrund der von ihm glaubhaft gemachten Minderjährigkeit sei gestützt auf Art. 8 Abs. 4 Dublin-III-VO von der Zuständigkeit der schweizerischen Asylbehörden für sein Asylgesuch auszugehen. In Afghanistan sei das Alter zwar nicht so wichtig, dennoch könne seiner Tazkira entnommen werde, dass er heute erst (...) Jahre alt und somit minderjährig sei. Konkret bemängelt der Beschwerdeführer in diesem Zusammenhang, die Vorinstanz habe es pflichtwidrig unterlassen, ein Altersgutachten in Auftrag zu geben. Damit macht er sinngemäss geltend, das SEM habe den Sachverhalt unvollständig und unrichtig festgestellt sowie seinen Anspruch auf rechtliches Gehör verletzt.</w:t>
      </w:r>
    </w:p>
    <w:p>
      <w:r>
        <w:rPr>
          <w:b/>
        </w:rPr>
        <w:t>E. 5.2</w:t>
      </w:r>
    </w:p>
    <w:p>
      <w:r>
        <w:t>Asylsuchende sind verpflichtet, ihre Identität offenzulegen und Reisepapiere sowie Identitätsausweise abzugeben (Art. 8 Abs. 1 Bst. a und b AsylG). Eine geltend gemachte Minderjährigkeit ist von der asylsuchenden Person zu beweisen, soweit ihr ein Beweis möglich ist, und andernfalls wenigstens glaubhaft zu machen. In einer Gesamtwürdigung müssen die Gründe, welche für die Minderjährigkeit sprechen, überwiegen (vgl. BVGE 2010/57 E. 2.3). Gelingt es dem Beschwerdeführer nicht, seine Minderjährigkeit zumindest glaubhaft zu machen respektive bleiben entsprechende Behauptungen unsubstantiiert, so ist von der Beweislosigkeit und mithin von der Volljährigkeit auszugehen (vgl. Entscheidungen und Mitteilungen der Schweizerischen Asylrekurskommission [EMARK] 2004 Nr. 30 E. 7.1).</w:t>
      </w:r>
    </w:p>
    <w:p>
      <w:r>
        <w:rPr>
          <w:b/>
        </w:rPr>
        <w:t>E. 5.3.1</w:t>
      </w:r>
    </w:p>
    <w:p>
      <w:r>
        <w:t>Zur Einschätzung des Alters des Beschwerdeführers ist vorliegend eine Gesamtwürdigung vorzunehmen, bei der die Kopie seiner Tazkira, die protokollierten Aussagen zu den persönlichen Lebensumständen, insbesondere seine Angaben zum Alter, zu den familiären Umständen und zum Schulbesuch zu berücksichtigen sind (vgl. EMARK a.a.O. E. 6.4.3 f.).</w:t>
      </w:r>
    </w:p>
    <w:p>
      <w:r>
        <w:rPr>
          <w:b/>
        </w:rPr>
        <w:t>E. 5.3.2</w:t>
      </w:r>
    </w:p>
    <w:p>
      <w:r>
        <w:t>Der vom Beschwerdeführer zum Beleg seines Alters eingereichten Tazkira kann praxisgemäss nur ein geringer Beweiswert beigemessen werden. Diese enthält keine Sicherheitsmerkmale und kann deshalb einfach gefälscht werden. Selbst bei Annahme der Echtheit einer Tazkira stimmen nach der Rechtsprechung des Bundesverwaltungsgerichts die darin enthaltenen zeitlichen Angaben über das Geburtsdatum nicht immer mit dem wirklichen Alter überein. Die Geburtsdaten werden je nach Ausstellungsort unterschiedlich eingetragen und oft basiert die Angabe auf einer Einschätzung des Alters aufgrund des Aussehens der Person im Zeitpunkt der Ausstellung (vgl. BVGE 2019 I/6 E. 6.2, bestätigt u.a. im Urteil des BVGer D-60/2020 vom 8. Februar 2021 E. 4.3.2). Vorliegend geht aus der Tazkira sogar hervor, dass es sich bei der Altersangabe lediglich um eine Schätzung handle, die auf der äusseren Erscheinung des Beschwerdeführers im Oktober 2010 beruhe.</w:t>
      </w:r>
    </w:p>
    <w:p>
      <w:r>
        <w:rPr>
          <w:b/>
        </w:rPr>
        <w:t>E. 5.3.3</w:t>
      </w:r>
    </w:p>
    <w:p>
      <w:r>
        <w:t>Entgegen der in der Beschwerdeschrift vertretenen Auffassung vermag das Aussageverhalten des Beschwerdeführers das Gericht nicht von seiner Minderjährigkeit zu überzeugen. So liegen den bulgarischen, österreichischen und schweizerischen Behörden drei verschiedene Geburtsdaten vor ([...] [Angaben gem. bulgarischen Behörden], [...] [Angaben gem. österreichischen Behörden und Ersterfassung in der Schweiz] und [...] [Angaben des Beschwerdeführers nach Erhalt der Tazkira]). Die Angaben zu seinem Alter variieren folglich zwischen (...) und (heute) (...) Jahren (bzw. (...) Jahre zum Zeitpunkt der Einreichung des Asylgesuchs in der Schweiz). Es ist nicht davon auszugehen, dass sowohl die bulgarischen als auch die österreichischen Behörden nicht nach dem Geburtsdatum gefragt hätten, wie vom Beschwerdeführer behauptet (vgl. A18 Ziff. 2.06). Die bulgarischen Behörden halten in ihrem Schreiben vom 27. Januar 2023 sogar fest, dass der Beschwerdeführer selbst angegeben habe, volljährig zu sein (vgl. SEM-Akten 1225667-15/1). Auch dass er in Bulgarien einen «Zettel» erhalten habe, wonach er das Land verlassen müsse, widerspricht den Angaben der bulgarischen Behörden im betreffenden Schreiben, welches ausdrücklich festhält, dass er nicht ausgeschafft worden sei. Er sei vielmehr am (...) 2022 untergetaucht. Zur allgemeinen Glaubwürdigkeit des Beschwerdeführers trägt sodann nicht bei, dass er sich in Bulgarien unter einem anderen Namen (C._______) hat registrieren lassen als in Österreich und in der Schweiz (vgl. SEM-Akten 1225667-15/1 und 1225667-25/1 sowie A18 Ziff. 2.06). Daran ändert nichts, dass er für sich in Anspruch nimmt, seinen Nachnamen selbst aussuchen zu dürfen (vgl. A18 Ziff. 2.06). Die weiteren anlässlich der Erstbefragung gestellten Fragen, welche Aufschluss über sein Alter hätten geben können, konnte er nicht beantworten. So konnte er zwar ungefähr angeben, wie alt seine Geschwister seien, die Altersabstände zu diesen konnte er aber nicht nennen (vgl. A18 Ziff. 3.02). Auch hinsichtlich seiner schulischen Laufbahn fielen seine Angaben unklar aus. So erklärte er zunächst, die Schule bis zur (...) Klasse besucht zu haben. Danach gab er hingegen an, die Schule in der (...) Klasse verlassen zu haben (vgl. A18 Ziff. 1.17.04). Schliesslich gab er zu Protokoll, er habe die Schule im Alter von (...) Jahren beendet. Hinzu kommt, dass auch die österreichischen Behörden den Beschwerdeführer nach Bulgarien überstellen wollten, mithin auch von dessen Volljährigkeit ausgegangen sind.</w:t>
      </w:r>
    </w:p>
    <w:p>
      <w:r>
        <w:rPr>
          <w:b/>
        </w:rPr>
        <w:t>E. 5.3.4</w:t>
      </w:r>
    </w:p>
    <w:p>
      <w:r>
        <w:t>Nach dem Gesagten ist es dem Beschwerdeführer nicht gelungen, seine Minderjährigkeit glaubhaft zu machen. Seine äusserst vagen Angaben zu jeglichen Bereichen, welche Rückschlüsse auf sein Alter zugelassen hätten, lassen insgesamt den Schluss zu, dass er an einer korrekten Feststellung seines Alters nicht hat mitwirken wollen. Auch wenn unter Berücksichtigung des soziokulturellen Hintergrundes nicht auszuschliessen ist, dass sein Geburtsdatum - und Daten ganz allgemein - in seinem Heimatstaat keine grosse Rolle spielen, wäre von ihm zu erwarten gewesen, dass er genauere Angaben zu seinem Alter und zu den persönlichen Umständen, die Rückschlüsse darauf zuliessen, machen könnte. Da seine wenigen Angaben zu seinem Alter nicht kohärent sind und die Tazkira lediglich eine Schätzung festhält, ergeben sich insgesamt keine konkreten Anhaltspunkte, welche für die Minderjährigkeit des Beschwerdeführers sprechen. Angesichts der völlig unsubstantiierten Angaben ist im Ergebnis von der Beweislosigkeit und damit der Unglaubhaftigkeit der von ihm geltend gemachten Minderjährigkeit auszugehen (vgl. EMARK a.a.O. E.7.1).</w:t>
      </w:r>
    </w:p>
    <w:p>
      <w:r>
        <w:rPr>
          <w:b/>
        </w:rPr>
        <w:t>E. 5.3.5</w:t>
      </w:r>
    </w:p>
    <w:p>
      <w:r>
        <w:t>Die Vorinstanz hat eine Gesamtwürdigung aller Indizien vorgenommen und ihre Schlussfolgerung hinreichend begründet. In Berücksichtigung sämtlicher Umstände des vorliegenden Falles konnte das SEM auch auf die Durchführung eines Altersgutachtens verzichten, weil es genügende Hinweise auf die Volljährigkeit des Beschwerdeführers hatte. Eine Verletzung der Begründungspflicht oder eine unvollständige Sachverhaltsfeststellung liegt nicht vor.</w:t>
      </w:r>
    </w:p>
    <w:p>
      <w:r>
        <w:rPr>
          <w:b/>
        </w:rPr>
        <w:t>E. 5.4</w:t>
      </w:r>
    </w:p>
    <w:p>
      <w:r>
        <w:t>Zusammenfassend hat das SEM nach rechtsgenüglicher Feststellung des diesbezüglichen Sachverhalts und mit zutreffender und hinreichender Begründung festgestellt, der Beschwerdeführer habe die geltend gemachte Minderjährigkeit nicht glaubhaft gemacht.</w:t>
      </w:r>
    </w:p>
    <w:p>
      <w:r>
        <w:rPr>
          <w:b/>
        </w:rPr>
        <w:t>E. 6</w:t>
      </w:r>
    </w:p>
    <w:p>
      <w:r>
        <w:t>Ein Abgleich der Fingerabdrücke des Beschwerdeführers mit der «Eurodac»-Datenbank ergab, dass dieser am (...) 2022 in Bulgarien ein Asylgesuch eingereicht hatte. Das SEM ersuchte deshalb die bulgarischen Behörden am 14. Februar 2023 um Wiederaufnahme des Beschwerdeführers. Die bulgarischen Behörden stimmten dem Gesuch um Übernahme am 27. Februar 2023 gestützt auf Art. 18 Abs. 1 Bst. b Dublin-III-VO zu. Damit ist die grundsätzliche Zuständigkeit Bulgariens zur Durchführung des Asyl- und Wegweisungsverfahrens - ungeachtet des Einwandes des Beschwerdeführers, er sei zur Abgabe seiner Fingerabrücke in Bulgarien gezwungen worden - gegeben.</w:t>
      </w:r>
    </w:p>
    <w:p>
      <w:r>
        <w:rPr>
          <w:b/>
        </w:rPr>
        <w:t>E. 7.1</w:t>
      </w:r>
    </w:p>
    <w:p>
      <w:r>
        <w:t>Der Beschwerdeführer macht geltend, es sei ihm in Bulgarien Gewalt angetan worden und er sei dort nicht in Sicherheit. Er gehe überdies nicht davon aus, dass dort ein faires Asylverfahren durchgeführt werde.</w:t>
      </w:r>
    </w:p>
    <w:p>
      <w:r>
        <w:rPr>
          <w:b/>
        </w:rPr>
        <w:t>E. 7.2</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7.3</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Betroffene Personen könnten gegen einen negativen Asylentscheid ein wirksames Rechtsmittel einlegen. Zudem seien die Bedingungen in den Aufnahme- und Haftzentren zwar prekär, könnten aber nicht als unmenschlich oder entwürdigend qualifiziert werden (a.a.O. E. 6.6.1 und E. 6.6.7). Das Bundesverwaltungsgericht geht auch heute nicht von systemischen Mängeln im bulgarischen Asylverfahren aus (vgl. statt vieler Urteile des BVGer D-5948/2022 vom 25. Januar 2023 E. 6.2 und D-6008/2022 vom 16. Januar 2023 E. 6.3). An dieser Einschätzung vermag auch die Belastung Bulgariens durch ukrainische Kriegsflüchtlinge nichts zu ändern (vgl. etwa Urteil des BVGer F-4005/2022 vom 1. November 2022 E. 7.2 m.w.H.).</w:t>
      </w:r>
    </w:p>
    <w:p>
      <w:r>
        <w:rPr>
          <w:b/>
        </w:rPr>
        <w:t>E. 7.5</w:t>
      </w:r>
    </w:p>
    <w:p>
      <w:r>
        <w:t>Unter diesen Umständen ist die Anwendung von Art. 3 Abs. 2 Dublin-III-VO nicht gerechtfertigt.</w:t>
      </w:r>
    </w:p>
    <w:p>
      <w:r>
        <w:rPr>
          <w:b/>
        </w:rPr>
        <w:t>E. 8.1</w:t>
      </w:r>
    </w:p>
    <w:p>
      <w:r>
        <w:t>Der Beschwerdeführer hat auch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Bulgarien seien derart schlecht, dass sie zu einer Verletzung von Art. 4 der EU-Grundrechtecharta, Art. 3 EMRK oder Art. 3 FoK führen könnten.</w:t>
      </w:r>
    </w:p>
    <w:p>
      <w:r>
        <w:rPr>
          <w:b/>
        </w:rPr>
        <w:t>E. 8.2</w:t>
      </w:r>
    </w:p>
    <w:p>
      <w:r>
        <w:t>Der Beschwerdeführer hat ferner keine konkreten Hinweise für die Annahme dargetan, Bulgarien würde ihm dauerhaft die ihm gemäss Aufnahmerichtlinie zustehenden minimalen Lebensbedingungen vorenthalten. Bei einer allfälligen vorübergehenden Einschränkung könnte er sich im Übrigen an die dafür zuständigen Behörden wenden und die ihm zustehenden Aufnahmebedingungen auf dem Rechtsweg einfordern (vgl. Art. 26 der Aufnahmerichtlinie). Zudem steht ihm die Möglichkeit offen, die vor Ort tätigen karitativen Organisationen zu kontaktieren. Es sind keine konkreten Anhaltspunkte dafür ersichtlich, der Beschwerdeführer geriete im Falle einer Überstellung wegen der dortigen Aufenthaltsbedingungen in eine existenzielle Notlage. Der Beschwerdeführer macht auf Beschwerdeebene geltend, in Bulgarien inhaftiert worden und erst nach Abgabe der Fingerabdrücke entlassen worden zu sein. Die Schlepper gingen schlecht mit Asylsuchenden um. Wer an der bulgarischen Grenze gefasst werde, würde «fast zu Tode» geschlagen. Auf Asylsuchende würden Hunde losgelassen. Auch im Gefängnis werde man geschlagen, dürfe nicht das Gebäude verlassen und erhalte kein richtiges Essen. Es kann nicht ausgeschlossen werden, dass der Beschwerdeführer beim Grenzübertritt und bei seiner Ankunft Übergriffe erlebt hat. Er spricht diesbezüglich jedoch mehrheitlich von möglichen Szenarien an der bulgarischen Grenze und im dortigen Gefängnis. Er bringt nicht differenziert vor, was ihm persönlich geschehen sei und wovon er lediglich gehört habe. Auch auf Beschwerdeebene erklärt er lediglich, Gewalt erlebt zu haben, spezifiziert dieses Vorbringen allerdings nicht. Es ist ausserdem darauf hinzuweisen, dass sich der Beschwerdeführer nach seiner Überstellung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ungerechten Behandlung durch Beamten oder Behörden ist es dem Beschwerdeführer zuzumuten, seinen Schutz - nötigenfalls mit Unterstützung einer in Bulgarien tätigen Hilfsorganisation - rechtlich einzufordern. Es liegen keine Hinweise vor, dass Bulgarien dem Beschwerdeführer den Zugang zu einem Asylverfahren und einer medizinische Behandlung verweigert hätte oder zukünftig verweigern würde.</w:t>
      </w:r>
    </w:p>
    <w:p>
      <w:r>
        <w:rPr>
          <w:b/>
        </w:rPr>
        <w:t>E. 9.1</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hat das SEM auch im Zusammenhang mit dem Gesundheitszustand des Beschwerdeführers alle wesentlichen Umstände hinreichend berücksichtigt und den Akten sind auch sonst keine Hinweise auf einen Ermessensmissbrauch oder ein Über- respektive Unterschreiten des Ermessens zu entnehmen. Das Gericht enthält sich deshalb in diesem Zusammenhang weiterer Äusserungen.</w:t>
      </w:r>
    </w:p>
    <w:p>
      <w:r>
        <w:rPr>
          <w:b/>
        </w:rPr>
        <w:t>E. 9.2</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9.3</w:t>
      </w:r>
    </w:p>
    <w:p>
      <w:r>
        <w:t>Somit bleibt Bulgarien der für die Behandlung des Asylgesuchs des Beschwerdeführers zuständige Mitgliedstaat gemäss Dublin-III-VO. Bulgarien ist verpflichtet, das Asylverfahren gemäss Art. 23, 24, 25 und 29 Dublin-III-VO (...)aufzunehmen.</w:t>
      </w:r>
    </w:p>
    <w:p>
      <w:r>
        <w:rPr>
          <w:b/>
        </w:rPr>
        <w:t>E. 10</w:t>
      </w:r>
    </w:p>
    <w:p>
      <w:r>
        <w:t>Das SEM ist demnach zu Recht in Anwendung von Art. 31a Abs. 1 Bst. b AsylG auf das Asylgesuch des Beschwerdeführers nicht eingetreten und hat die Überstellung nach Bulgarien angeordnet.</w:t>
      </w:r>
    </w:p>
    <w:p>
      <w:r>
        <w:rPr>
          <w:b/>
        </w:rPr>
        <w:t>E. 11</w:t>
      </w:r>
    </w:p>
    <w:p>
      <w:r>
        <w:t>Nach dem Gesagten ist die Beschwerde abzuweisen und die Verfügung des SEM zu bestätigen.</w:t>
      </w:r>
    </w:p>
    <w:p>
      <w:r>
        <w:rPr>
          <w:b/>
        </w:rPr>
        <w:t>E. 12.1</w:t>
      </w:r>
    </w:p>
    <w:p>
      <w:r>
        <w:t>Mit dem vorliegenden Urteil ist das Beschwerdeverfahren betreffend den Nichteintretensentscheid abgeschlossen, weshalb der Antrag auf Erteilung der aufschiebenden Wirkung und das Gesuch um Verzicht auf die Erhebung eines Kostenvorschusses gegenstandslos geworden sind. Der mit superprovisorischer Massnahme vom 2. März 2023 angeordnete Vollzugsstopp fällt dahin.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sowie amtliche Verbeiständung sind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