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E-1176/2008 vom 19. August 2008</w:t>
      </w:r>
    </w:p>
    <w:p>
      <w:r>
        <w:t>Bundesverwaltungsgericht, 2008-08-19, FR</w:t>
      </w:r>
    </w:p>
    <w:p>
      <w:r>
        <w:rPr>
          <w:b/>
        </w:rPr>
        <w:t xml:space="preserve">Quelle: </w:t>
      </w:r>
      <w:r>
        <w:t>https://mcp.opencaselaw.ch/entscheid/bvger_E-1176_2008</w:t>
      </w:r>
    </w:p>
    <w:p>
      <w:r>
        <w:t>FR: TAF E-1176/2008 du 19 août 2008</w:t>
      </w:r>
    </w:p>
    <w:p>
      <w:r>
        <w:t>IT: TAF E-1176/2008 del 19 agosto 2008</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 recourant a qualité pour recourir. Présenté dans la forme et le délai prescrits par la loi, le recours est recevable (48 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recourant n'a pas rendu vraisemblable les événements du 2 octobre 2006 ni son interpellation une semaine auparavant. Par conséquent, l'affirmation selon laquelle les autorités kurdes chercheraient à l'éliminer n'emporte pas la conviction du Tribunal.</w:t>
      </w:r>
    </w:p>
    <w:p>
      <w:r>
        <w:rPr>
          <w:b/>
        </w:rPr>
        <w:t>E. 3.2</w:t>
      </w:r>
    </w:p>
    <w:p>
      <w:r>
        <w:t>En effet, il n'est pas crédible que les agents, au point de contrôle à l'entrée de Dohuk, aient relâché le recourant et son cousin, au seul motif qu'ils n'auraient eu aucune formation pour enquêter à leur sujet. Si tel avait été le cas, ils n'auraient pas non plus procédé à leur interrogatoire, mais auraient alerté les services de sécurité ou de renseignement compétents qui, eux, auraient procédé aux auditions et investigations nécessaires puis, cas échéant, auraient décidé de leur libération. En outre, le recourant a présenté des versions divergentes s'agissant de la manière dont il aurait pu échapper aux deux individus venus l'interpeller, le 2 octobre 2006. En effet, selon celle donnée au centre d'enregistrement (p. 5) confirmée dans le recours (p. 3), à la vue de ceux-ci et de leurs armes, il aurait "tout de suite" (cf. recours p. 3) eu le réflexe de fuir. Lors de l'audition cantonale, il a en revanche expliqué qu'il avait préalablement demandé à aller chercher une veste dans sa papeterie, puis aurait profité de s'échapper par la porte de derrière. Il n'est par ailleurs pas vraisemblable que ces individus, qui l'auraient poursuivi (pv de l'audition du 28 mars 2007 p. 8), n'aient tiré aucun coup de feu s'ils avaient réellement voulu s'en prendre à lui. Enfin, il n'est pas vraisemblable que les autorités n'aient pas procédé à l'interpellation de F._______, lequel aurait également été contrôlé et identifié (cf. recours p. 7), cela d'autant plus qu'il aurait été le responsable du groupe auquel le recourant aurait appartenu. A cet égard, force est de constater que le WCPI, bien qu'étant un parti illégal, a pignon sur rue au Kurdistan irakien et ses membres importants sont, contrairement à l'opinion exprimée par le recourant (cf. son recours p. 9), connus des autorités (cf. consid. 4 infra, spéc. 4.1.2 et 4.1.3). A._______ n'aurait par ailleurs pas non plus pris le risque de se réfugier quelques jours chez ce cousin avant son départ du pays, sachant que celui-ci avait été contrôlé en même temps que lui au poste de contrôle.</w:t>
      </w:r>
    </w:p>
    <w:p>
      <w:r>
        <w:rPr>
          <w:b/>
        </w:rPr>
        <w:t>E. 4.1</w:t>
      </w:r>
    </w:p>
    <w:p>
      <w:r>
        <w:t>Dès lors que les préjudices allégués par le recourant sont invraisemblables, il convient encore d'examiner si celui-ci peut se prévaloir d'une crainte fondée de persécution future en cas de retour dans son pays d'origine au motif qu'il serait membre WCPI. Selon lui, il serait d'autant plus exposé que plusieurs de ses proches ont eu des activités significatives au sein de ce parti, l'un de ses frères ayant été assassiné, un autre ayant obtenu l'asile en Suisse. Il a versé, dans le cadre de la procédure de recours, un document tendant à prouver que les membres du WCPI sont particulièrement exposés à des actes de violence en Irak.</w:t>
      </w:r>
    </w:p>
    <w:p>
      <w:r>
        <w:rPr>
          <w:b/>
        </w:rPr>
        <w:t>E. 4.2</w:t>
      </w:r>
    </w:p>
    <w:p>
      <w:r>
        <w:t>Le Tribunal renonce à trancher définitivement la question de l'affiliation ou non du recourant au WCPI, dès lors que cette question, en l'espèce, n'a pas d'incidence sur l'issue du litige. Les considérants qui suivent tiennent compte de l'hypothèse la plus favorable au recourant, à savoir qu'il a la qualité de membre de ce parti.</w:t>
      </w:r>
    </w:p>
    <w:p>
      <w:r>
        <w:rPr>
          <w:b/>
        </w:rPr>
        <w:t>E. 4.3</w:t>
      </w:r>
    </w:p>
    <w:p>
      <w:r>
        <w:t>Il est vrai que les relations entre le WCPI, d'une part, et l'Union patriotique du Kurdistan (ci-après : UPK) et le Parti démocratique du Kurdistan (ci-après : PDK), d'autre part, ont été extrêmement tendues, spécifiquement à partir de l'année 2000. En témoigne, par exemple, l'arrestation, au mois de février 2000, de plusieurs membres du comité central du WCPI, après que ceux-ci aient publiquement lancé des accusations de fraudes commises par l'UPK lors des élections locales du même mois. Les personnes en question ont cependant été libérées, le 17 avril 2000, après que le parti ait retiré dites accusations (cf. notamment UNHCR, Stellungnahme zur Situation im Nordirak, Bietet der Nordirak für irakische Schutzsuchende eine interne Relokationsmöglichkeit ?, janvier 2001, p. 4). Surtout, en juillet de cette même année, des membres du WCPI (de quatre à six, selon les sources) ont été abattus par les forces de sécurité de l'UPK à Suleimaniya, dans le cadre d'opérations ayant abouti à la fermeture de tous les bureaux du WCPI se trouvant sur le territoire contrôlé par l'UPK. Le 21 juillet 2000, après la fermeture de ses bureaux et l'interdiction faite à tous ses membres de déployer des activités politiques sur le territoire contrôlé par l'UPK, le WCPI se retira à Erbil (sur ces événements : cf. UNHCR, prise de position précitée, p. 4 s. ; Nick Grace C., WCPI Radio to Resume Broadcasts, en ligne sur le site http://www.kurdmedia.com/article.aspx?id=973, consulté le 30 juin 2008) ; Norsk Organisasjon for Asylsøkere, Report from Fact-Finding Mission to Northern Iraq, octobre 2001). Interrogé à ce sujet, des représentants d'un autre parti communiste ont indiqué avoir aidé les membres du WCPI suite au conflit les ayant opposés à l'UPK en 2000, ajoutant cependant que le WCPI ne pouvait s'en prendre qu'à lui-même quant à ces événements, dès lors qu'il s'était attiré des ennuis dont il n'avait pas besoin en se montrant irrespectueux des opinions politiques des autres et en ne respectant pas les attitudes culturelles et religieuses prévalant au Kurdistan (cf. Report from a fact finding mission in northern Irak, Syria and Jordan, compilant les informations recueillies par une délégation norvégienne et suédoise ayant visité le Kurdistan irakien en août et septembre 2003, p. 18, en ligne sur le site www.landinfo.no &gt; Midtøsten og Tyrkia &gt; Irak &gt; Rapport, consulté le 30 juin 2008).</w:t>
      </w:r>
    </w:p>
    <w:p>
      <w:r>
        <w:rPr>
          <w:b/>
        </w:rPr>
        <w:t>E. 4.4</w:t>
      </w:r>
    </w:p>
    <w:p>
      <w:r>
        <w:t>Ce climat de tension s'est poursuivi jusqu'au début de l'année 2002, le WCPI rapportant nombre d'arrestations et tracasseries ciblant ses membres et étant le fait des forces de sécurité du PDK ou de l'UPK. Toutefois, il ressort de sources d'information fiables qu'au moins à partir de l'année 2002, une relative amélioration des relations entre l'UPK et le WCPI s'est faite jour, ce qui a notamment permis à ce dernier de réinstaller à Suleimaniya son bureau principal et ses installations de radio et d'y publier le journal Bopeshawa (cf. UK Home Office, Immigration &amp; Nationality Directorate, Country Assessment - Iraq, avril 2002, p. 69). Ce ministère a précisé à cet égard que : "Relations between the WCPI and the PUK could until a short while ago be described as reasonably good. The PUK used to assist the WCPI by means of monthly donations. Recently however, some tension has arisen, partly as a result of an accusation of illegal fund-raising levelled at the WCPI by the PUK and an investigation into WCPI involvement in the death of two former WCPI members". Cette normalisation des relations entre le WCPI et les autorités kurdes, suite aux événements du mois de juillet 2000, ressort également d'un rapport établi par une délégation norvégienne et suédoise après une visite du Kurdistan irakien en août et septembre 2003 (cf. Report from a fact finding mission in northern Irak, Syria and Jordan précité, p. 18). Il y est mentionné que les représentants d'un autre parti communiste interrogés "did not know of any members of the WCPI who were incarcerated today, or of any of them being arrested after the summer of 2000. In their opinion no Communists are being held as political prisoners in the Kurdish-controlled areas". En outre, "according to the editor of Hawlati, the WCPI is officially illegal in Suleimaniya, and the party's house for women continues to be closed. In practice the party nevertheless has a presence and has some degree of activity, but without the PUK intervening. Members of the WCPI occasionally write articles in Hawlati without this causing any problems for the newspaper or the members. According to the editor of Hawlati in Erbil, the WCPI re-opened its office in the city in 2003 after the office was closed in 2002. The party's newspaper is published in Erbil. After the war the WCPI has also opened a small office in Nasiriyah (in southern Iraq) and in Baghdad, and it has organized small demonstrations".</w:t>
      </w:r>
    </w:p>
    <w:p>
      <w:r>
        <w:rPr>
          <w:b/>
        </w:rPr>
        <w:t>E. 4.5</w:t>
      </w:r>
    </w:p>
    <w:p>
      <w:r>
        <w:t>Au printemps 2003, l'entrée en Irak des forces de la coalition américano-internationale sonnait le glas du régime de Saddam Hussein. Sur le plan politique, ces événements n'ont pas fondamentalement bouleversé la position du WCPI, lequel est demeuré un parti d'opposition, combattant les idées défendues par les islamistes, tout en se montrant extrêmement critique envers l'occupation des forces de la coalition et la politique menée par le nouveau gouvernement central irakien. Dans les faits, dès l'année 2003, le WCPI est sorti de la clandestinité et a ouvertement exercé ses activités au centre et dans le sud de l'Irak. Le parti a ainsi ouvert des offices à Bagdad et dans d'autres grandes villes telles que Kirkuk, où une radio a également été créée (cf. notamment UK Home Office, Immigration &amp; Nationality Directorate, Iraq Country Report, octobre 2004, par. 5.32, p. 126 s. et les sources citées). Dans un entretien publié en mai 2005, une activiste du parti et représentante au Royaume-Uni de la Federation of Workers' Council and Union in Iraq, de retour d'une visite en Irak, a confirmé ces faits, ajoutant que le parti éditait deux journaux en arabe qu'il pouvait distribuer et que le troisième congrès du WCPI avait pu se tenir avec succès à Bagdad, avec des délégués venus de nombreuses villes d'Irak et aussi de l'étranger (cf. A "third pole" in Iraqi politics, 12 mai 2005, en ligne sur le site www.workersliberty.org/node/4160, consulté le 30 juin 2008). Ayant quitté le Kurdistan irakien depuis près de huit ans, elle a décrit la situation y prévalant comme plus stable que par le passé, ajoutant cependant qu'un membre du comité central du WCPI avait été arrêté par les forces de sécurité de l'UPK, le 4 mai 2005, après avoir pris la parole lors d'une manifestation d'étudiants à Suleimaniya. Ces informations permettent de déduire que le WCPI jouit, dans l'Irak de l'après Saddam Hussein, d'une relative latitude dans ses activités politiques. Cela ne signifie pas pour autant que les membres de ce parti ne peuvent pas être pris pour cibles dans le cadre de leurs activités politiques, tant il est vrai que les critiques et prises de position sans concessions du parti ont pu valoir à ses membres l'hostilité des milieux islamistes et de certains partis au pouvoir. S'agissant de la menace émanant des islamistes, elle peut être qualifiée de négligeable pour les membres du WCPI se trouvant dans le Kurdistan irakien, cette région demeurant passablement épargnée par les actes de violence émanant d'extrémistes religieux. Il est en revanche plus fréquent que des incidents surviennent entre les forces de sécurité du KDP ou de l'UPK et les membres de ce parti, particulièrement lorsque ceux-ci affichent publiquement leur désapprobation de la politique menée par les deux grands partis kurdes. Bien que le parti soit officiellement illégal au Kurdistan irakien, il y est en pratique toléré, dans la mesure où les sources consultées ont notamment révélé que le WCPI y avait réouvert un bureau et que ses membres y exerçaient certaines activités sans que les forces de sécurité du KDP ou de l'UPK n'interviennent. Dans ces conditions, le Tribunal n'estime pas possible d'admettre que les membres du WCPI sont systématiquement et spécifiquement victimes de sérieux préjudices dans le Kurdistan irakien. Cela ne ressort ni des sources déjà citées dans les considérants précédents ni, en particulier, des derniers rapports d'organisations de défense des droits de l'homme consultés (cf. notamment Human Rights Watch, World Report 2008 - Iraq ; Amnesty International, Rapport 2007 - Irak ; Organisation suisse d'aide aux réfugiés [OSAR], Michael Kirschner, Irak - Mise à jour, mai 2007, spéc. p. 26 ss).</w:t>
      </w:r>
    </w:p>
    <w:p>
      <w:r>
        <w:rPr>
          <w:b/>
        </w:rPr>
        <w:t>E. 4.6</w:t>
      </w:r>
    </w:p>
    <w:p>
      <w:r>
        <w:t>Sur le vu de ce qui précède et pour résumer, le Tribunal n'ignore pas que certains activistes du WCPI ont pu, encore récemment, être exposés à des arrestations, des menaces ou des mesures d'intimidation émanant des forces de sécurité opérant au Kurdistan irakien, notamment après s'être publiquement opposés à la politique menée par les autorités en place dans la région. Il considère cependant que ces mesures ne sont ni systématiques ni graves au point que l'on puisse présumer, pour tout membre de ce parti et indépendamment de toute autre considération du cas d'espèce, l'existence d'une crainte fondée de sérieux préjudices en cas de retour au Kurdistan irakien.</w:t>
      </w:r>
    </w:p>
    <w:p>
      <w:r>
        <w:rPr>
          <w:b/>
        </w:rPr>
        <w:t>E. 4.7</w:t>
      </w:r>
    </w:p>
    <w:p>
      <w:r>
        <w:t>Dans le cas d'espèce, dès lors que les événements allégués par le recourant n'ont pas été retenus comme vraisemblables (cf. supra consid. 3), rien ne permet de croire que celui-ci, en tant que membre du WCPI sans responsabilité particulière, encourt un risque de persécution ciblée en cas de retour dans sa région d'origine. Les activités passées de ses trois frères au sein de ce parti ne sont pas susceptibles de faire apparaître un risque aggravé, pour le recourant, de subir des persécutions déterminantes en matière d'asile. En effet, le recourant n'a jamais été inquiété, de quelque manière que ce soit, par les autorités du fait des activités de ceux-ci (cf. pv de l'audition du 28 mars 2007 p. 10 i.f. : "Auparavant ma famille a rencontré des problèmes en lien avec le parti mais personnellement, je n'avais pas eu de problèmes auparavant"). De surcroît, son frère E._______, pourtant actif au sein du parti communiste, est resté en Irak sans y subir de menaces particulières.</w:t>
      </w:r>
    </w:p>
    <w:p>
      <w:r>
        <w:rPr>
          <w:b/>
        </w:rPr>
        <w:t>E. 4.8</w:t>
      </w:r>
    </w:p>
    <w:p>
      <w:r>
        <w:t>Il s'ensuit que le recours, en tant qu'il conteste le refus de la qualité de réfugié et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 de 1931, RS 1 113).</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7.1.1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7.1.3</w:t>
      </w:r>
    </w:p>
    <w:p>
      <w:r>
        <w:t>En l'occurrence, le recourant n'a pas établi qu'un retour en Irak l'exposerait à un tel risque (cf. consid. 3 et 4 supra).</w:t>
      </w:r>
    </w:p>
    <w:p>
      <w:r>
        <w:rPr>
          <w:b/>
        </w:rPr>
        <w:t>E. 7.2</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 Dans une analyse de la situation portant sur les trois provinces kurdes (Dohuk, Erbil et Suleimaniya) du nord de l'Irak, le Tribunal a jugé que l'exécution du renvoi était raisonnablement exigible pour les requérants qui étaient originaires de ces provinces ou y avaient vécu pendant une longue période, à la condition qu'ils y disposent d'un réseau social (famille, parenté, amis) ou de liens avec les partis dominants. Il a précisé que l'exécution du renvoi ne devait être admise qu'avec une grande retenue s'agissant des femmes seules, des familles avec enfant, des malades et des personnes âgées (cf. ATAF 2008/5 consid. 7.5, spéc. 7.5.8 p. 72 s.).</w:t>
      </w:r>
    </w:p>
    <w:p>
      <w:r>
        <w:rPr>
          <w:b/>
        </w:rPr>
        <w:t>E. 8.2</w:t>
      </w:r>
    </w:p>
    <w:p>
      <w:r>
        <w:t>En l'espèce, le recourant est d'ethnie kurde, célibataire et n'a pas fait valoir de problèmes de santé. En outre, il a toujours vécu avec sa famille dans la province de Dohuk. Il doit donc y disposer d'un réseau familial et social important (cf. pv de l'audition du 15 novembre 2006 p. 3 ; pv de l'audition du 28 mars 2007 p. 5).</w:t>
      </w:r>
    </w:p>
    <w:p>
      <w:r>
        <w:rPr>
          <w:b/>
        </w:rPr>
        <w:t>E. 8.3</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10.1</w:t>
      </w:r>
    </w:p>
    <w:p>
      <w:r>
        <w:t>Cela étant, l'exécution du renvoi doit être déclarée conforme aux dispositions légales.</w:t>
      </w:r>
    </w:p>
    <w:p>
      <w:r>
        <w:rPr>
          <w:b/>
        </w:rPr>
        <w:t>E. 10.2</w:t>
      </w:r>
    </w:p>
    <w:p>
      <w:r>
        <w:t>Il s'ensuit que le recours doit être rejeté.</w:t>
      </w:r>
    </w:p>
    <w:p>
      <w:r>
        <w:rPr>
          <w:b/>
        </w:rPr>
        <w:t>E. 11</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