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E-1172/2019 vom 25. März 2019</w:t>
      </w:r>
    </w:p>
    <w:p>
      <w:r>
        <w:t>Bundesverwaltungsgericht, 2019-03-25, DE</w:t>
      </w:r>
    </w:p>
    <w:p>
      <w:r>
        <w:rPr>
          <w:b/>
        </w:rPr>
        <w:t xml:space="preserve">Quelle: </w:t>
      </w:r>
      <w:r>
        <w:t>https://mcp.opencaselaw.ch/entscheid/bvger_E-1172_2019</w:t>
      </w:r>
    </w:p>
    <w:p>
      <w:r>
        <w:t>FR: TAF E-1172/2019 du 25 mars 2019</w:t>
      </w:r>
    </w:p>
    <w:p>
      <w:r>
        <w:t>IT: TAF E-1172/2019 del 25 marzo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mit Ausnahme der nachfolgenden Ausführung einzutreten.</w:t>
      </w:r>
    </w:p>
    <w:p>
      <w:r>
        <w:rPr>
          <w:b/>
        </w:rPr>
        <w:t>E. 1.4</w:t>
      </w:r>
    </w:p>
    <w:p>
      <w:r>
        <w:t>Auf den Antrag auf Mitteilung betreffend die Bildung des Spruchkörpers ist nicht einzutreten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Antrag auf Bekanntgabe des Spruchgremiums ist mit vorliegendem Urteil gegenstandslos geworden.</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eine Verletzung der Begründungspflicht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sieht seinen Anspruch auf rechtliches Gehör verletzt, da die Vorinstanz ihn trotz entsprechenden Antrags nicht erneut zu seinen Asylgründen angehört habe. Dazu ist festzuhalten, dass die Vorinstanz nicht verpflichtet war, den Beschwerdeführer abermals anzuhören. Das Mehrfachgesuch wurde nach dem rechtskräftigen Abschluss des ersten Asylverfahrens innerhalb der Fünfjahresfrist von Art. 111c AsylG eingereicht. Bei dieser Konstellation ist eine Anhörung gemäss Art. 29 AsylG grundsätzlich nicht vorgesehen (vgl. BVGE 2014/39 E. 4.3). Der anwaltlich vertretene Beschwerdeführer konnte die neu geltend gemachten Asyl- respektive Wiedererwägungsgründe in seinem 28 Seiten umfassenden schriftlichen Gesuch ausführlich darlegen. In der Beschwerde wird denn auch diesbezüglich nichts Neues vorgetragen. Der Beschwerdeführer war aufgrund der ihm obliegenden Mitwirkungspflicht (vgl. Art. 8 AsylG) gehalten, seine neuen Asylgründe bereits bei der Einreichung des Gesuchs umfassend und substanziiert darzutun und mit entsprechenden Beweismitteln zu belegen. Bei dem vom Beschwerdeführer in diesem Zusammenhang zitierten Rechtsgutachten handelt es sich lediglich um eine Empfehlung von Prof. Dr. Walter Kälin an das SEM, aus welcher der Beschwerdeführer keine Ansprüche ableiten kann. Die Rüge erweist sich als unbegründet.</w:t>
      </w:r>
    </w:p>
    <w:p>
      <w:r>
        <w:rPr>
          <w:b/>
        </w:rPr>
        <w:t>E. 5.4</w:t>
      </w:r>
    </w:p>
    <w:p>
      <w:r>
        <w:t>Soweit der Rechtsvertreter unter dem Titel der Verletzung der Begründungspflicht und der unvollständigen und unrichtigen Abklärung des rechtserheblichen Sachverhalts vorbringt, sämtliche Sachverhaltselemente beziehungsweise Risikofaktoren und damit die individuelle Fluchtgeschichte des Beschwerdeführers hätten vor dem Hintergrund der aktuell verfügbaren Länderinformationen diskutiert werden müssen, beschlägt dies die rechtliche Würdigung des Sachverhalts.</w:t>
      </w:r>
    </w:p>
    <w:p>
      <w:r>
        <w:rPr>
          <w:b/>
        </w:rPr>
        <w:t>E. 5.5</w:t>
      </w:r>
    </w:p>
    <w:p>
      <w:r>
        <w:t>Weiter wird beanstandet, die Vorinstanz habe den rechtserheblichen Sachverhalt unvollständig und unrichtig abgeklärt, indem sie aus formellen Gründen seine Vorbringen aus dem vorgängigen Asylverfahren nicht berücksichtigt habe. Ferner genüge das von der Vorinstanz erstellte Lagebild vom 16. August 2016 den Anforderungen an korrekt erhobene Länderinformationen nicht. Die Vorinstanz habe nicht korrekt thematisiert, dass die zu erwartende Vorsprache auf dem sri-lankischen Generalkonsulat zwecks Papierbeschaffung eine Vorbereitung für einen Background Check sei. Die im ersten Asylverfahren vorgebrachten Asylgründe wurden mit Urteil des Bundeverwaltungsgerichts E-2226/2017 vom 21. August 2018 rechtskräftig beurteilt und daher von der Vorinstanz zu Recht nicht mehr berücksichtigt. Entgegen der in der Beschwerde vertretenen Auffassung hat sich die Vorinstanz sehr wohl mit sämtlichen neuen Vorbringen (insbesondere auch mit der aktuellen Lage in Sri Lanka und mit dem Risiko, dass der Beschwerdeführer bei einer Rückkehr in seine Heimat nunmehr in den Fokus der Behörden geraten und in asylrelevanter Weise verfolgt werden könnte) auseinandergesetzt. Der blosse Umstand, dass der Beschwerdeführer die Auffassung des SEM nicht teilt, ist keine Verletzung der Begründungspflicht, sondern eine materielle Frage. Alleine die Tatsache, dass die Vorinstanz in ihrer Länderpraxis zu Sri Lanka einer anderen Linie folgt, als vom Beschwerdeführer vertreten, und sie aus sachlichen Gründen auch zu einer anderen Würdigung der Vorbringen gelangt, als vom Beschwerdeführer verlangt, spricht nicht für eine ungenügende Sachverhaltsfeststellung. Das Bundesverwaltungsgericht hat ferner die Feststellungen der Vorinstanz, wonach einer Vorsprache auf dem sri-lankischen Generalkonsulat keine asylrelevante Bedeutung zukommt, im Grundsatzurteil BVGE 2017 VI/6 E. 4.3.3 bestätigt. Soweit der Beschwerdeführer schliesslich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Der rechtserhebliche Sachverhalt wurde von der Vorinstanz richtig und vollständig festgestellt.</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durch das Bundesverwaltungsgericht, er sei insbesondere zu den bisher ungeprüften Vorbringen erneut anzuhören. Weiter sei bei entsprechenden Zweifeln die Echtheit der Vorladung der Terrorism Investigation Division (TID) vom 20. Mai 2018 im Rahmen einer Botschaftsabklärung zu eruieren.</w:t>
      </w:r>
    </w:p>
    <w:p>
      <w:r>
        <w:rPr>
          <w:b/>
        </w:rPr>
        <w:t>E. 6.2</w:t>
      </w:r>
    </w:p>
    <w:p>
      <w:r>
        <w:t>Gestützt auf die Ausführungen in der vorstehenden Erwägung 5.3 ist der Beweisantrag betreffend eine erneute Anhörung des Beschwerdeführers abzuweisen. Was den weiteren Antrag (Beschwerde S. 35) betrifft, ist davon auszugehen, dass sich der Rechtsvertreter auf das eingereichte Beweismittel (Beilage 2) bezieht. Die "Message Form" datiert vom 20. April 2018. Die "Station F._______" fordert darin die "Station C._______" auf, den Beschwerdeführer darüber zu informieren, dass er am 25. April 2018 zu einer Befragung im "Sekretariatsgebäude Colombo-02" erscheinen müsse. Ihm werde vorgehalten, er sei in LTTE-Aktivitäten involviert gewesen, indem er Pamphlete verteilt und Meetings abgehalten habe. An dieser Stelle ist in Erinnerung zu rufen, dass der Beschwerdeführer angab, nie für die LTTE aktiv gewesen zu sein. An der Anhörung vom 13. Februar 2017 gab er ferner an, er sei nicht mehr zu Hause gesucht worden. Es ist folglich nicht nachvollziehbar, dass die Behörden im Jahr 2018 wegen neuer Handlungen nach ihm hätten suchen sollen, nachdem er im August 2015 zuletzt gesucht worden war und sich seither nicht mehr in Sri Lanka aufhielt. Weiter ist festzustellen, dass der Beschwerdeführer angab, er stamme aus B._______ (Jaffna) und habe mit seiner Familie stets dort gelebt. B._______ verfügt über eine eigene Polizeistation, weshalb nicht verständlich ist, was die "Station C._______" mit einer Vorladung des Beschwerdeführers zu tun haben sollte. Der Rechtsvertreter führte aus, die Vorladung sei der Familie des Beschwerdeführers am 25. Mai 2018 überreicht worden. Das Dokument datiert vom 20. April 2018, der Beschwerdeführer hätte am 25. April 2015 zur Befragung erscheinen sollen. Die Vorladung datiert demnach von vor dem Urteil E-2226/2017 vom 21. August 2018 und der Beschwerdeführer erklärt weder wie, noch zu welchem Zeitpunkt er in Besitz dieses Dokumentes gelangte. Weiter drängt sich die Frage auf, weshalb er dieses nicht bereits am 21. Dezember 2018 bei der Vorinstanz zusammen mit seinem Mehrfachgesuch einreichte. Das Dokument ist bei der vorliegenden Sachlage jedenfalls nicht geeignet, eine asylrelevante Verfolgung zu beweisen. Selbst wenn von der Echtheit des betreffenden Dokumentes ausgegangen werden müsste, das heisst, auch wenn der Beschwerdeführer zu einer Befragungen hätte erscheinen müssen, genügte dies nicht um anzunehmen, es drohten ihm ernsthafte, im Sinne von Art. 3 AsylG relevante Nachteile bei einer Rückkehr nach Sri Lanka. Der Antrag auf Prüfung des Dokumentes auf seine Echtheit mittels einer Botschaftsabklärung ist damit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Subjektive Nachfluchtgründe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Die Vorinstanz wies das Mehrfachgesuch des Beschwerdeführers ab, da seine Vorbringen den Anforderungen an Art. 3 AsylG nicht standhielten. Zur Begründung hielt sie fest, das Bundesverwaltungsgericht habe mit Urteil E-2226/2017 vom 21. August 2018 festgehalten, die Vorbringen des Beschwerdeführers seien zum Teil als nicht glaubhaft und zum Teil als nicht asylrelevant zu qualifizieren. Hinsichtlich der aktuellen Gefährdungslage könne ebenfalls auf das betreffende Urteil verwiesen werden, da die kürzlich erfolgte Beurteilung als nach wie vor aktuell zu gelten habe. Eine Hintergundbefragung am Flughafen, das allfällige Eröffnen eines Strafverfahrens wegen illegaler Ausreise und weitere Kontrollen am Herkunftsort vermöchten kein asylrelevantes Ausmass anzunehmen. Auch der am 26. Oktober 2018 begonnene Machtkampf zwischen der Sri Lanka Freedom Party (SLFP) von Maithripala Sirisena sowie der Sri Lanka People's Party (SLPP) von Mahinda Rajapaksa und der United National Party (UNP) von Ranil Wickremesinghe vermöge diese Einschätzung nicht umzustossen. Der Machtkampf sei auf politischer Ebene ausgetragen worden und habe vor allem in Colombo stattgefunden. Das Verfassungsgericht habe am 13. Dezember 2018 die Parlamentsauflösung durch Präsident Sirisena für verfassungswidrig befunden. In der Folge sei Mahinda Rajapaksa als Premierminister zurückgetreten und Ranil Wickremesinghe am 16. Dezember 2018 erneut als Premierminister vereidigt worden. Die allgemeine Situation in Sri Lanka habe sich seither wieder beruhigt. Da auch während des Machtkampfs keine Zunahme gezielter Verfolgungsmassnahmen zu verzeichnen gewesen sei, sei im heutigen Zeitpunkt nicht von einer generell erhöhten Gefährdung für sri-lankische Staatsangehörige aufgrund dieses Machtkampfes auszugehen.</w:t>
      </w:r>
    </w:p>
    <w:p>
      <w:r>
        <w:rPr>
          <w:b/>
        </w:rPr>
        <w:t>E. 8.2</w:t>
      </w:r>
    </w:p>
    <w:p>
      <w:r>
        <w:t>Es bestehe damit kein begründeter Anlass zur Annahme, dass der Beschwerdeführer bei einer Rückkehr nach Sri Lanka mit beachtlicher Wahrscheinlichkeit und in absehbarer Zukunft asylrelevanten Verfolgungsmassnahmen ausgesetzt sein würde.</w:t>
      </w:r>
    </w:p>
    <w:p>
      <w:r>
        <w:rPr>
          <w:b/>
        </w:rPr>
        <w:t>E. 8.3.1</w:t>
      </w:r>
    </w:p>
    <w:p>
      <w:r>
        <w:t>Der Beschwerdeführer bringt vor, er sei im Mai 2018 (sic) offiziell von der Polizei aufgrund des Verdachts der LTTE-Unterstützung zu einer Befragung vorgeladen worden. Da er dieser Vorladung nicht nachgekommen sei, sei nun in Sri Lanka ein Haftbefehl gegen ihn hängig. Durch das eingereichte Beweismittel sei nun bewiesen, dass er in Sri Lanka anhaltend behördlich gesucht werde.</w:t>
      </w:r>
    </w:p>
    <w:p>
      <w:r>
        <w:rPr>
          <w:b/>
        </w:rPr>
        <w:t>E. 8.3.2</w:t>
      </w:r>
    </w:p>
    <w:p>
      <w:r>
        <w:t>Weiter macht er geltend, die Vorinstanz habe den Sachverhalt aus formellen Gründen auseinandergerissen. Die neu geltend gemachten Asylgründe könnten nur vor dem Hintergrund der bisher geltend gemachten Asylvorbringen (familiäre LTTE-Verbindungen, regimekritische Tätigkeit in Sri Lanka, bisher erlebte Verfolgungshandlungen seitens der sri-lankischen Behörden, exilpolitisches Engagement in der Schweiz), welche vom BVGer nicht gesamthaft für unglaubhaft befunden worden seien, beurteilt werden. Er erfülle zahlreiche Risikofaktoren. Er stamme aus einer Familie mit einem LTTE-Hintergrund, sein Bruder habe jahrelang für die LTTE gearbeitet und sei rehabilitiert worden. Zahlreiche Cousins und Cousinen seien bei den LTTE gewesen. Er habe sich in Sri Lanka für die TNA engagiert und sei im Jahr 2015 mehrmals behördlich gesucht worden. Im Mai sei er selbst mit dem Verdacht auf eine LTTE-Unterstützung behaftet worden, was sich aus einer Vorladung ergebe, der er nicht nachgekommen sei. Es sei nun davon auszugehen, dass ein Haftbefehl gegen ihn vorliege. Damit sei gesichert, dass er sich auf einer Stopp- oder Watch-List befinde. Wegen seiner Flucht, des mehrjährigen Auslandaufenthalts und seiner exilpolitischen Aktivitäten werde er von den sri-lankischen Behörden verdächtigt, Wiederaufbaubestrebungen der LTTE zu unterstützen.</w:t>
      </w:r>
    </w:p>
    <w:p>
      <w:r>
        <w:rPr>
          <w:b/>
        </w:rPr>
        <w:t>E. 8.4</w:t>
      </w:r>
    </w:p>
    <w:p>
      <w:r>
        <w:t>Entgegen der vertretenen Ansicht hatte das SEM Sachverhaltselemente, welche bereits Bestandteil eines rechtskräftigen Urteils sind (vgl.E-2226/2017), im vorliegenden Fall nicht mehr zu beurteilen. Von einem rechtlich falschen Auseinanderreissen des Sachverhalts kann demnach nicht die Rede sein und auf die besagte Rüge ist nicht weiter einzugehen. Die eingereichte Vorladung vermag in keiner Weise den vorgebrachten Sachverhalt zu belegen, sondern zeigt - wenn sie denn als echt zu beurteilen wäre - vollständig neue Probleme auf. In Erwägung 6.2 wurde vorstehend bereits dargelegt, weshalb das vorgelegte Dokument nicht geeignet ist, eine begründete Furcht vor asylrelevanter Verfolgung bei einer Rückkehr des Beschwerdeführers nach Sri Lanka anzunehmen.</w:t>
      </w:r>
    </w:p>
    <w:p>
      <w:r>
        <w:rPr>
          <w:b/>
        </w:rPr>
        <w:t>E. 9.1</w:t>
      </w:r>
    </w:p>
    <w:p>
      <w:r>
        <w:t>Das Bundesverwaltungsgericht stellte im Urteil E-1866/2015 vom 15. Juli 2016 (als Referenzurteil publiziert) fest, bestimmte Risikofaktoren (Eintrag in die Stopp-List,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9.2</w:t>
      </w:r>
    </w:p>
    <w:p>
      <w:r>
        <w:t>Das Bundesverwaltungsgericht hat bereits mit Urteil E-2226/2017 vom 21. August 2018 festgestellt, soweit die Vorbringen glaubhaft seien, seien diese nicht asylrelevant. Der Beschwerdeführer erfülle keine Risikofaktoren und werde aufgrund seiner exilpolitischen Aktivitäten lediglich als Mitläufer und nicht als Gefahr wahrgenommen. Es ist nach wie vor nicht davon auszugehen, dass der Beschwerdeführer in einer Stopp- oder Watch-List verzeichnet ist. Alleine aus der tamilischen Ethnie und seiner dreieinhalbjährigen Landesabwesenheit kann er keine Gefährdung ableiten. Es ist somit nicht anzunehmen, dass ihm persönlich im Falle einer Rückkehr nach Sri Lanka ernsthafte Nachteile im Sinne von Art. 3 AsylG drohen würden. Dies ergibt sich auch nicht aus den auf Beschwerdeebene eingereichten Dokumenten, Berichten und Länderinformationen, zumal nicht ersichtlich ist, wie sich diese in asylrechtlich relevanter Weise auf den Beschwerdeführer auswirken könnten. Nach Einschätzung des Bundesverwaltungsgerichts ändert der Ausgang der Kommunalwahlen vom 10. Februar 2018 an der Einschätzung der Verfolgungssituation von nach Sri Lanka zurückkehrenden Tamilen und Tamilinnen nichts. Dies gilt auch unter Berücksichtigung der aktuellen politischen Lage in Sri Lanka. Der am 26. Oktober 2018 begonnene Machtkampf zwischen Maithripala Sirisena, Mahinda Rajapaksa und Ranil Wickremesinghe vermag daran nichts zu ändern. Die aktuelle Lage in Sri Lanka ist zwar als volatil zu beurteilen, jedoch ist aufgrund dessen nicht auf eine generell erhöhte Gefährdung von zurückkehrenden tamilischen Staatsangehörigen zu schliessen. Insofern ist an der Lageeinschätzung im Urteil E-1866/2015 vom 15. Juli 2016 weiterhin festzuhalten.</w:t>
      </w:r>
    </w:p>
    <w:p>
      <w:r>
        <w:rPr>
          <w:b/>
        </w:rPr>
        <w:t>E. 9.3</w:t>
      </w:r>
    </w:p>
    <w:p>
      <w:r>
        <w:t>Zusammenfassend hat der Beschwerdeführer nichts vorgebracht, was geeignet wäre, seine Flüchtlingseigenschaft nachzuweisen oder zumindest glaubhaft zu machen. Die Vorinstanz hat sein zweites Asylgesuch zu Recht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Genf würden die Behörden bei seiner Rückkehr nach Sri Lanka sofort Kenntnis über seine politische Vergangenheit erhalten. Wegen seiner LTTE-Verbindungen und der bereits erfolgten Verfolgung bestehe bei den standardisierten Verhören der sri-lankischen Behörden, denen er sich nicht entziehen könne, eine akute Gefahr für Leib und Leben.</w:t>
      </w:r>
    </w:p>
    <w:p>
      <w:r>
        <w:rPr>
          <w:b/>
        </w:rPr>
        <w:t>E. 11.3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11.5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11.5.1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Im als Referenzurteil publizierten Entscheid D-3619/2016 vom 16. Oktober 2017 erachtet das Bundesverwaltungsgericht auch den Wegweisungsvollzug ins "Vanni-Gebiet" als zumutbar (E. 9.5).</w:t>
      </w:r>
    </w:p>
    <w:p>
      <w:r>
        <w:rPr>
          <w:b/>
        </w:rPr>
        <w:t>E. 11.5.2</w:t>
      </w:r>
    </w:p>
    <w:p>
      <w:r>
        <w:t>Die Vorinstanz hat die Zumutbarkeit des Wegweisungsvollzugs nach B._______ (Jaffna), Nordprovinz, wo der Beschwerdeführer zuletzt gewohnt hat, mit Verweis auf das Urteil E-2226/2017 zutreffend bejaht. Daran vermögen auch die geltend gemachten aktuellen politischen Entwicklungen in Sri Lanka nichts zu ändern. Es ist somit davon auszugehen, dass er in seiner heimatlichen Umgebung über ein tragfähiges Beziehungsnetz und eine gesicherte Wohnsituation verfügt, womit es ihm gelingen dürfte, sich dort in sozialer und beruflicher Hinsicht wiedereinzugliedern. Der Vollzug erweist sich deshalb auch in individueller Hinsicht als zumutbar.</w:t>
      </w:r>
    </w:p>
    <w:p>
      <w:r>
        <w:rPr>
          <w:b/>
        </w:rPr>
        <w:t>E. 11.6</w:t>
      </w:r>
    </w:p>
    <w:p>
      <w:r>
        <w:t>Schliesslich obliegt es dem Beschwerdeführer, der über eine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11.7</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verschiedene Rechtsbegehren, über die bereits in anderen Verfahren mehrfach befunden worden ist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