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E-1171/2020 vom 24. Januar 2020</w:t>
      </w:r>
    </w:p>
    <w:p>
      <w:r>
        <w:t>Bundesverwaltungsgericht, 2020-01-24, DE</w:t>
      </w:r>
    </w:p>
    <w:p>
      <w:r>
        <w:rPr>
          <w:b/>
        </w:rPr>
        <w:t xml:space="preserve">Quelle: </w:t>
      </w:r>
      <w:r>
        <w:t>https://mcp.opencaselaw.ch/entscheid/bvger_E-1171_2020_d20200124</w:t>
      </w:r>
    </w:p>
    <w:p>
      <w:r>
        <w:t>FR: TAF E-1171/2020 du 24 janvier 2020</w:t>
      </w:r>
    </w:p>
    <w:p>
      <w:r>
        <w:t>IT: TAF E-1171/2020 del 24 gennaio 2020</w:t>
      </w:r>
    </w:p>
    <w:p>
      <w:pPr>
        <w:pStyle w:val="Heading2"/>
      </w:pPr>
      <w:r>
        <w:t>Regeste</w:t>
      </w:r>
    </w:p>
    <w:p>
      <w:r>
        <w:t>Asyl und Wegweisung | Asyl und Wegweisung; Verfügung des SEM vom 24.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(AS 2016 3101) des Asylgesetzes vom 26. Juni 1998 in Kraft getreten. Für das vorliegende Verfahren gilt das alte Recht (vgl. Abs. 1 der Übergangsbestimmungen zur Änderung des AsylG vom 25. September 2015). Sodann wurde am 1. Januar 2019 das Ausländergesetz vom 16. Dezember 2005 (AuG, SR 142.20) teilrevidiert (AS 2018 3171) und in Ausländer- und Integrationsgesetz (AIG) umbe- nannt. Der im vorliegenden Verfahren anzuwendende Gesetzesartikel (Art.83) ist unverändert vom AuG ins AIG übernommen worden.</w:t>
      </w:r>
    </w:p>
    <w:p>
      <w:r>
        <w:rPr>
          <w:b/>
        </w:rPr>
        <w:t>E. 1.4</w:t>
      </w:r>
    </w:p>
    <w:p>
      <w:r>
        <w:t>Aus organisatorischen Gründen im Geschäftsbetrieb der Abteilung V des Bundesverwaltungsgerichts ist die bisherige Instruktionsrichterin nicht mehr für das vorliegende Verfahren zuständig. Die unterzeichnende Rich- terin hat per 1. Januar 2022 den Vorsitz des Verfahrens übernommen.</w:t>
      </w:r>
    </w:p>
    <w:p>
      <w:r>
        <w:rPr>
          <w:b/>
        </w:rPr>
        <w:t>E. 2</w:t>
      </w:r>
    </w:p>
    <w:p>
      <w:r>
        <w:t>Die Kognition des Bundesverwaltungsgerichts und die zulässigen Rügen richten sich im Asylbereich nach Art. 106 Abs. 1 AsylG, im Bereich des Aus- länderrechts nach Art. 49 VwVG (vgl. BVGE 2014/26 E. 5).</w:t>
      </w:r>
    </w:p>
    <w:p>
      <w:r>
        <w:t>E-1171/2020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Zur Begründung ihres ablehnenden Entscheids führte die Vorinstanz aus, die geltend gemachten Verfolgungsvorbringen würden den Anforde- rungen an die Glaubhaftigkeit gemäss Art. 7 AsylG nicht standhalten. So seien die Aussagen des Beschwerdeführers zum Umstand, dass er Anga- ben zu verschollenen Personen gesammelt habe und sich diesbezüglich an zwei Kommissionen gewandt habe, nicht überzeugend und insgesamt unsubstanziiert ausgefallen. Er habe beispielsweise nicht gewusst, ob die Angehörigen der verschwundenen Personen bereits etwas hinsichtlich ei- ner Suche unternommen hätten. Er habe auch nicht ausführlich erklären können, mit welchen Aufgaben sich die «Presidential Commission» über- haupt befasse und mit welchen Möglichkeiten diese ihm hätte helfen sol- len. Zudem habe er seine Motivation, den betroffenen Dorfbewohnern zu helfen, nicht begründen können. Es erstaune, dass er, nachdem er von den Kommissionen keine Antwort erhalten habe, abgesehen vom Verfassen ei- nes zweiten Schreibens, nichts unternommen habe. Insbesondere er-</w:t>
      </w:r>
    </w:p>
    <w:p>
      <w:r>
        <w:t>E-1171/2020 Seite 6 staune, dass er nicht mit einer Delegation bei der Menschenrechtskommis- sion in Jaffna erschienen sei. Seine diesbezügliche Antwort, er hätte Prob- leme mit der Kommission bekommen, sei nicht stichhaltig. Es seien insge- samt erhebliche Zweifel an seiner angeblichen Hilfsaktion zugunsten der verschollenen Personen anzubringen. In Bezug auf das Vorbringen, er sei von Angehörigen des Geheimdienstes aufgesucht, in ein Camp mitgenom- men und dort während drei Tagen geschlagen und befragt worden, seien ebenfalls Ungereimtheiten auszumachen. Er habe, trotz entsprechender Aufforderung des Sachbearbeiters, seine Festnahme nicht eingehend schildern können und ebenso hinsichtlich der drei Tage, die er im Camp verbracht haben soll, bloss dürftige Angaben machen können. Auf Nach- frage hin habe er das in seinem freien Bericht Gesagte lediglich wiederholt. Es fehle an einer Beschreibung des Raumes, in welchem er festgehalten worden sei, und ebenfalls die Freilassung aus dem Camp in Anwesenheit seiner Mutter und seiner Ehefrau sei dürftig geschildert worden. Mithin könne nicht geglaubt, dass er vom sri-lankischen Geheimdienst festge- nommen und während drei Tagen festgehalten worden sei. Des Weiteren sei es nicht plausibel, dass der Beschwerdeführer nach seiner angeblichen Inhaftierung und Freilassung weiterhin von den Behörden verfolgt werde. Seine diesbezüglichen Ausführungen, er würde sich in Sri Lanka in Gefahr befinden und die Armee sei überall, überzeuge nicht. Auch sei seine Ehe- frau von den Behörden nicht informiert worden, wieso er gesucht werde. In diesem Zusammenhang erstaune ausserdem, dass er im Camp nicht nä- her zu seinen angeblichen Aktivitäten befragt worden sein soll. Insgesamt handle es sich bei seinen Vorbringen um ein Konstrukt, basierend auf sub- stanzlosen Angaben. An dieser Einschätzung würden auch die eingereich- ten Beweismittel nichts zu ändern vermögen: Beim Bericht zur allgemeinen Lage in Sri Lanka sei kein Zusammenhang zum vorliegenden Fall erkenn- bar und der Brief des Anwalts sei als Gefälligkeitsschreiben zu werten. Beim Beschwerdeführer lägen weiter keine Risikofaktoren im Sinne der bundesverwaltungsgerichtlichen Rechtsprechung vor, welche ihn bei einer Rückkehr nach Sri Lanka gefährden könnten. Eine allfällige Befragung bei der Rückkehr oder Kontrollmassnahmen am Herkunftsort würden keine asylrelevanten Verfolgungsmassnahmen darstellen. Der Beschwerdefüh- rer habe nicht glaubhaft machen können, vor seiner Ausreise asylrelevan- ten Verfolgungsmassnahmen ausgesetzt gewesen zu sein. Vielmehr habe er bis im Januar 2016, mithin während sieben Jahren nach Ende des Bür- gerkriegs, unbehelligt in seinem Heimatstaat gelebt. Schliesslich stelle auch die aktuelle politische Lage in Sri Lanka kein solcher Risikofaktor dar, zumal der Beschwerdeführer bloss pauschal auf die Entwicklung in seinem</w:t>
      </w:r>
    </w:p>
    <w:p>
      <w:r>
        <w:t>E-1171/2020 Seite 7 Heimatstaat verwiesen habe, ohne einen individuellen Bezug zu seiner Person herzustellen.</w:t>
      </w:r>
    </w:p>
    <w:p>
      <w:r>
        <w:rPr>
          <w:b/>
        </w:rPr>
        <w:t>E. 4.2</w:t>
      </w:r>
    </w:p>
    <w:p>
      <w:r>
        <w:t>Dem entgegnete der Beschwerdeführer auf Beschwerdeebene im We- sentlichen, dass er sich durch seine Arbeit im Gemeinschaftszentrum für das Wohl der Bevölkerung des Dorfes eingesetzt habe und aufgrund sei- nes Engagements auch zum (…) gewählt worden sei. Er habe aus Mitge- fühl etwas für die Geschädigten des Krieges unternehmen wollen und da- her im Dorf Angaben zu vier verschollenen Personen gesammelt, welche er im Jahre 2015 an die «Human Rights Commission» und die «Presiden- tial Commission» geschickt habe, ohne jedoch je eine Antwort erhalten zu haben. Dieses Vorgehen habe er auch an der Anhörung genau geschildert, weswegen nicht nachvollziehbar sei, dass die Vorinstanz seine Vorbringen als oberflächlich bezeichnet habe. Er habe sich bei seinem Engagement möglichst bedeckt halten wollen und folglich die Angehörigen nicht gefragt, was sie bereits unternommen hätten bezüglich der Suche nach ihren ver- schwundenen Familienmitgliedern. Ebenso hätten die Angehörigen nicht genau gewusst, wie er seinerseits vorgehen werde. In Bezug auf die Kom- missionen, an die er sich gewendet habe, sei festzuhalten, dass diese von der Regierung gegründet worden seien, weswegen er von ihnen Unterstüt- zung erwartet habe. Hätte er sich an andere Organisationen gewandt, hätte er wahrscheinlich eher Probleme bekommen. Der Ablauf der Inhaftierung sowie die Haft selbst habe er an der Anhörung detailreich wiedergegeben und beispielsweise den Raum, in welchem er festgehalten worden sei, be- schreiben können. Zudem handle es sich bei einer Festnahme um eine enorme Stresssituation; mithin sei es nachvollziehbar, dass er sich nicht an alle Details erinnern könne. Aufgrund seines Engagements für verschol- lene Personen habe er sich gegen die Armee gewandt, weswegen er in seinem Heimatstaat nicht mehr sicher sei. Insgesamt seien seine Angaben keineswegs substanzarm ausgefallen und würden ein kohärentes und de- tailreiches Bild seiner Verfolgungssituation ergeben. Der mit der Be- schwerde eingereichte Zeitungsbericht dokumentiere im Übrigen, dass in seiner Heimatregion immer noch Personen verschwinden würden und das Schreiben des «Community Centers» belege seine Vorbringen. Er erfülle mithin die Flüchtlingseigenschaft und werde auch heute noch gesucht, zu- letzt am 26. Januar 2020, wobei seine Ehefrau aus Angst nicht mehr zu Hause wohne. Zusätzlich seien bei ihm gleich mehrere wichtige der durch die Rechtspre- chung des Bundesverwaltungsgerichts definierten Risikofaktoren erfüllt. Ausserdem habe sich die allgemeine Lage in Sri Lanka aufgrund der Wahl</w:t>
      </w:r>
    </w:p>
    <w:p>
      <w:r>
        <w:t>E-1171/2020 Seite 8 von Gotabaya Rajapaksa für die tamilische Minderheit zugespitzt, weswe- gen die Gefahr einer erneuten Verfolgung erhöht sei. Er leide schliesslich aufgrund des Erlebten an psychischen Problemen und werde wahrschein- lich einen Psychiater aufsuchen.</w:t>
      </w:r>
    </w:p>
    <w:p>
      <w:r>
        <w:rPr>
          <w:b/>
        </w:rPr>
        <w:t>E. 4.3</w:t>
      </w:r>
    </w:p>
    <w:p>
      <w:r>
        <w:t>Das SEM führte in der Vernehmlassung unter anderem aus, dass die in der Verfügung festgestellten Ungereimtheiten trotz der Ausführungen in der Beschwerdeschrift weiterhin bestehen würden. So sei es unerklärlich, wieso der Beschwerdeführer nicht habe wissen wollen, was die Angehöri- gen bereits unternommen hätten und wieso er sich nicht an eine Men- schenrechtsorganisation gewandt habe. Es erscheine ausserdem unwahr- scheinlich, dass er seine eigene Sicherheit aufs Spiel gesetzt habe für Dritt- personen, ohne von ihnen einen konkreten Auftrag erhalten zu haben. In der Beschwerde habe er zudem nicht schlüssig begründen können, wes- halb er nach seiner Inhaftierung und Freilassung weiterhin von den Behör- den gesucht werde. Schliesslich bestünden keine Hinweise darauf, dass der Beschwerdeführer unter einem unerträglichen psychischen Druck leide.</w:t>
      </w:r>
    </w:p>
    <w:p>
      <w:r>
        <w:rPr>
          <w:b/>
        </w:rPr>
        <w:t>E. 4.4</w:t>
      </w:r>
    </w:p>
    <w:p>
      <w:r>
        <w:t>In der Replik führte der Beschwerdeführer aus, dass er sich möglichst wenig mit den Angehörigen habe austauschen wollen, weil es gefährlich sei, über verschwundene Personen Nachforschungen anzustellen. Er sei sehr engagiert und habe sich stets für das Wohl der Gemeinschaft einge- setzt, was auch sein Engagement für die verschwundenen Personen er- kläre. Seine Ausführungen zu den Kommissionen, der Verhaftung und der Inhaftierung seien ausserdem entgegen der vorinstanzlichen Einschätzung nicht oberflächlich ausgefallen. Das am 24. April 2020 eingereichte Schrei- ben des «E._______» vom 21. Februar 2020 sowie die mit der Replik ein- gereichten Beweismittel (Bericht von Human Rights Watch vom 16. Feb- ruar 2020 und Zeitungsartikel vom 18. Februar 2020) würden schliesslich seine Verfolgung sowie die Gefahr für Personen, welche das Schicksal ver- schwundener Personen zu klären versuchen würden, belegen.</w:t>
      </w:r>
    </w:p>
    <w:p>
      <w:r>
        <w:rPr>
          <w:b/>
        </w:rPr>
        <w:t>E. 5.1</w:t>
      </w:r>
    </w:p>
    <w:p>
      <w:r>
        <w:t>Die vorinstanzlichen Erwägungen sind nach Durchsicht der Akten im Ergebnis zu bestätigen. Es ist dem Beschwerdeführer nicht gelungen, eine asylrelevante Verfolgung oder objektiv begründete Verfolgungsfurcht glaubhaft zu machen. Der Vorinstanz ist dahingehend zuzustimmen, dass die Vorbringen des Beschwerdeführers den Anforderungen an die Glaub- haftmachung gemäss Art. 7 AsylG nicht standhalten. Zur Vermeidung von</w:t>
      </w:r>
    </w:p>
    <w:p>
      <w:r>
        <w:t>E-1171/2020 Seite 9 Wiederholungen kann auf die Ausführungen des SEM verwiesen werden (Verfügung S. 3 ff.; s.o. E. 4.1). Zunächst ist der Vorinstanz dahingehend zuzustimmen, dass die Ausfüh- rungen des Beschwerdeführers über weite Teile unsubstantiiert und vage ausgefallen sind. So vermochte er trotz mehrfacher Nachfragen des Sach- bearbeiters sein Engagement für die Angehörigen der verschollenen Per- sonen nicht im Detail darzulegen (vgl. act. A10/15 F22 ff.). Es wäre zu er- warten gewesen, dass er über die Aufgaben und Handlungsmöglichkeiten der beiden Menschenrechtskommissionen informiert wäre und dass er so- wohl die Gespräche mit den Angehörigen als auch den Inhalt der Briefe, die er den Kommissionen zugesandt haben soll, näher erläutern könnte – zumal es sich seinen Angaben zufolge um bloss vier vermisste Personen gehandelt haben soll (vgl. act. A10/15 F75). Stattdessen blieben seine diesbezüglichen Schilderungen oberflächlich und allgemein. Insbesondere ist aus seinen Ausführungen nicht ersichtlich, ob die vier «verschollenen» Personen tatsächlich verschwunden sind oder aber inhaftiert wurden, ob er deren Freilassung oder die Suche nach ihnen bezweckte und was er konkret von den Menschenrechtskommissionen gefordert hatte. Seine Aussage, die Kommission hätte die verschollenen Personen freilassen sol- len, ist entsprechend unlogisch und realitätsfern. Ebenso wenig kann nach- vollzogen werden, dass er trotz seines angeblich ausgewiesenen Engage- ments keine weiteren Schritte bezüglich der Suche nach den verschwun- denen Personen unternommen hat. Die Erklärung, er hätte Probleme be- kommen, wenn er sich persönlich an die Menschenrechtskommission in Jaffna gewandt hätte, erscheint nicht plausibel. Des Weiteren ist seine Dar- stellung zur Inhaftierung und zur dreitägigen Haft substanzarm und stere- otyp ausgefallen (vgl. act. A10/15 F39 ff.). Auf entsprechende Nachfragen des Sachbearbeiters hin wiederholte der Beschwerdeführer bloss das be- reits Gesagte und vermochte weder die Geheimdienstmitarbeitenden, die ihn festgenommen haben sollen, noch den Tagesablauf im Camp, in wel- chem er drei Tage verbracht haben soll, detailliert zu beschreiben. Selbst unter Berücksichtigung der einer Inhaftierung immanenten Stresssituation wäre zu erwarten gewesen, dass der Beschwerdeführer ein derart prägen- des Erlebnis differenzierter darlegen könnte. Seinem Vorbringen fehlt es an persönlich geprägten Impressionen und einer anschaulichen Erzähl- weise. Insgesamt entsteht nicht der Eindruck, es handle sich um persönlich Erlebtes beziehungsweise dass sich der Sachverhalt tatsächlich auf die von ihm geschilderte Weise zugetragen hat. Der Frage, ob die Aufgabe seines Engagements etwas an seiner Situation geändert hätte, wich er aus. Stattdessen schilderte er die Schicksale anderer Personen, die in keinem</w:t>
      </w:r>
    </w:p>
    <w:p>
      <w:r>
        <w:t>E-1171/2020 Seite 10 Zusammenhang zu ihm stehen (vgl. act. A10/15 F57 ff.) und verwies auf die allgemeine Situation in Sri Lanka (vgl. act. A10/15 F61). Der Umstand, dass er im Camp während drei Tagen nicht zu seinem Engagement für die verschwundenen Personen befragt, sondern ihm lediglich der Vorwurf ge- macht worden sein soll, gegen die Armee und die Behörden zu arbeiten, mutet zudem seltsam an. Auch die Freilassung nach drei Tagen, die auf Flehen seiner Mutter und seiner Ehefrau erfolgt sein soll, wirkt realitäts- fremd. Nach dem Gesagten schliesst das Gericht aus, dass der Beschwerdefüh- rer nach seiner Ausreise drei beziehungsweise vier Mal von den Behörden gesucht worden sein soll. Selbst wenn die Behörden seit Mai 2016 viermal nach ihm gefragt hätten, würde dies kaum auf ein anhaltendes Interesse der sri-lankischen Behörden sprechen. Auch der Umstand, dass seine Fa- milie (Eltern und Geschwister) weiterhin unbehelligt im Heimatstaat leben, lässt nicht auf eine behördliche Verfolgung schliessen. Im Übrigen spricht die Tatsache, dass der Beschwerdeführer mit seinem eigenen Pass ohne Schwierigkeiten legal über den Flughafen Colombo ausgereist ist (vgl. act. A10/15 F64), klar gegen das Vorhandensein sowohl einer subjektiven Verfolgungsfurcht als auch eines objektiven Verfolgungs- interesses der sri-lankischen Behörden. An dieser Einschätzung ändern weder die Ausführungen in der Beschwer- deschrift noch die auf Beschwerdeebene eingereichten Beweismittel et- was. Dem Bericht zu Sri Lanka vom 16. Januar 2020, dem Bericht von Human Rights Watch vom 16. Februar 2020 sowie den Zeitungsberichten fehlt es an einem Bezug zum vorliegenden Fall; das Schreiben der «E._______» vom 21. Februar 2020 ist als reines Gefälligkeitsschreiben ohne Beweiswert zu erachten.</w:t>
      </w:r>
    </w:p>
    <w:p>
      <w:r>
        <w:rPr>
          <w:b/>
        </w:rPr>
        <w:t>E. 5.2</w:t>
      </w:r>
    </w:p>
    <w:p>
      <w:r>
        <w:t>Insgesamt konnte der Beschwerdeführer keine zum Zeitpunkt der Aus- reise bestehende Verfolgungssituation oder eine objektiv begründete Furcht vor einer solchen glaubhaft machen.</w:t>
      </w:r>
    </w:p>
    <w:p>
      <w:r>
        <w:rPr>
          <w:b/>
        </w:rPr>
        <w:t>E. 5.3.1</w:t>
      </w:r>
    </w:p>
    <w:p>
      <w:r>
        <w:t>Das Bundesverwaltungsgericht hat im Referenzurteil E-1886/2015 vom 15. Juli 2016 festgestellt, dass Angehörige der tamilischen Ethnie bei einer Rückkehr nach Sri Lanka nicht generell einer ernstzunehmenden Ge- fahr von Verhaftung und Folter ausgesetzt sind (vgl. a.a.O. E. 8.3). Be- stimmte Risikofaktoren (Eintrag in die «Stop-List», Verbindung zu den</w:t>
      </w:r>
    </w:p>
    <w:p>
      <w:r>
        <w:t>E-1171/2020 Seite 11 LTTE und exilpolitische Aktivitäten) sind als stark risikobegründend zu qua- lifizieren, da sie unter den im Entscheid dargelegten Umständen bereits für sich allein genommen zur Bejahung einer begründeten Furcht führen kön- nen. Demgegenüber stellen das Fehlen ordentlicher Identitätsdokumente, gut sichtbare Narben und eine gewisse Aufenthaltsdauer in einem westli- chen Land schwach risikobegründende Faktoren dar. Dies bedeutet, dass diese in der Regel, für sich alleine genommen, keine relevante Furcht vor ernsthaften Nachteilen zu begründen vermögen. Jegliche glaubhaft ge- machten Risikofaktoren sind in einer Gesamtschau und in ihrer Wechsel- wirkung sowie unter Berücksichtigung der konkreten Umstände in einer Einzelfallprüfung zu berücksichtigen, mit dem Ziel zu erwägen, ob mit be- achtlicher Wahrscheinlichkeit eine flüchtlingsrechtlich relevante Verfolgung bejaht werden muss (a.a.O. E. 8.5.5).</w:t>
      </w:r>
    </w:p>
    <w:p>
      <w:r>
        <w:rPr>
          <w:b/>
        </w:rPr>
        <w:t>E. 5.3.2</w:t>
      </w:r>
    </w:p>
    <w:p>
      <w:r>
        <w:t>Von einer flüchtlingsrechtlich relevanten Verfolgungsgefahr im Falle einer Rückkehr des Beschwerdeführers ist vorliegend nicht auszugehen. Weder der Beschwerdeführer selbst noch seine nahen Familienmitglieder sind oder waren Mitglieder der LTTE; auch weist er keine Nähe zu den LTTE auf und machte keine regimekritischen politischen oder exilpoliti- schen Aktivitäten geltend. Der Beschwerdeführer konnte nicht glaubhaft machen, dass er aufgrund seines Engagements für in seiner Heimatregion verschwundene Personen von den sri-lankischen Behörden in relevanter Weise behelligt wurde. Es ist insgesamt nicht davon auszugehen, dass er ein für den sri-lankischen Staat relevantes Profil aufweist. Aus der tamili- schen Ethnie, der Herkunft aus dem Norden und seiner langjährigen Lan- desabwesenheit kann er – trotz allenfalls erhöhter Aufmerksamkeit der sri- lankischen Behörden im Rahmen der Wiedereinreise und Wiedereinglie- derung – keine Gefährdung ableiten, zumal das Gericht davon ausgeht, dass seine Familie weiterhin ohne Probleme im Heimatstaat lebt. Dass er in einer «Stop List» aufgeführt ist, dürfte angesichts seines niederschwelli- gen Profils wenig wahrscheinlich sein. Zudem ist festzuhalten, dass eine allfällige Befragung am Flughafen in Colombo und Kontrollmassnahmen an seinem Heimatort keine asylrelevanten Verfolgungsmassnahmen dar- stellen (Urteil des Bundesverwaltungsgerichts [BVGer] D-5158/2018 vom 2. September 2019 E. 8.3). Unter Würdigung aller Umstände ist somit an- zunehmen, dass der Beschwerdeführer von der sri-lankischen Regierung nicht zu jener Gruppe von Personen gezählt wird, die bestrebt ist, den ta- 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t>E-1171/2020 Seite 12</w:t>
      </w:r>
    </w:p>
    <w:p>
      <w:r>
        <w:rPr>
          <w:b/>
        </w:rPr>
        <w:t>E. 5.3.3</w:t>
      </w:r>
    </w:p>
    <w:p>
      <w:r>
        <w:t>An der vorangegangenen Einschätzung ändern auch weder der Re- gierungswechsel vom 16. November 2019 (vgl. hierzu die angefochtene Verfügung des SEM S. 5 f.) noch die erfolgte Verhaftung einer sri-lanki- schen Mitarbeiterin der Schweizerischen Botschaft in Colombo etwas, da diesbezüglich kein individueller Bezug zum Beschwerdeführer ersichtlich ist. Das Bundesverwaltungsgericht ist sich der laufenden politischen Verände- rungen in Sri Lanka bewusst, beobachtet die Entwicklungen aufmerksam und berücksichtigt sie bei der Entscheidfindung. Zwar ist beim derzeitigen Kenntnisstand durchaus von einer möglichen Akzentuierung der Gefähr- dungslage für Personen, die bestimmte Risikofaktoren erfüllen, auszuge- hen (vgl. Referenzurteil des BVGer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 zelfall zu prüfen, ob ein persönlicher Bezug der asylsuchenden Personen zur Präsidentschaftswahl vom 16. November 2019 respektive deren Fol- gen besteht. Der Beschwerdeführer war in Sri Lanka keiner asylrelevanten Verfolgung ausgesetzt. Auch unter Berücksichtigung des aktuellen politischen Kontex- tes in Sri Lanka lässt sich nicht ableiten, er hätte künftig mit einer asylrele- vanten Verfolgung zu rechnen.</w:t>
      </w:r>
    </w:p>
    <w:p>
      <w:r>
        <w:rPr>
          <w:b/>
        </w:rPr>
        <w:t>E. 5.4</w:t>
      </w:r>
    </w:p>
    <w:p>
      <w:r>
        <w:t>Insgesamt ergeben sich aus den Akten demnach keine hinreichenden Anhaltspunkte dafür, dass der Beschwerdeführer im heutigen Zeitpunkt be- gründete Furcht hat, mit beachtlicher Wahrscheinlichkeit und in absehbarer Zukunft Verfolgungsmassnahmen im Sinne von Art. 3 AsylG zu erleiden. Die Vorinstanz hat die Flüchtlingseigenschaft des Beschwerdeführers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E-1171/2020 Seite 13</w:t>
      </w:r>
    </w:p>
    <w:p>
      <w:r>
        <w:rPr>
          <w:b/>
        </w:rPr>
        <w:t>E. 6.2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Das SEM befand den Vollzug der Wegweisung für zulässig, zumutbar und möglich. Es sprächen weder völker- noch landesrechtliche Bestim- mungen gegen die Zulässigkeit des Wegweisungsvollzugs. Auch sei nicht von einer Situation allgemeiner Gewalt im Sinne von Art. 83 Abs. 4 AIG auszugehen. Gemäss der Rechtsprechung sei der Wegweisungsvollzug in die Nordprovinz Sri Lankas zumutbar, wenn das Vorliegen der individuellen Zumutbarkeitskriterien bejaht werden könne. Dies sei vorliegend der Fall,</w:t>
      </w:r>
    </w:p>
    <w:p>
      <w:r>
        <w:t>E-1171/2020 Seite 14 zumal es sich beim Beschwerdeführer um einen jungen, gesunden und ar- beitsfähigen Mann handle, der über Schulbildung, berufliche Erfahrung als (…), eine gesicherte Wohnsituation und ein intaktes Beziehungsnetz in Sri Lanka verfüge. Es würden ebenso wenig Hinweise darauf bestehen, dass der Beschwerdeführer unter einem unerträglichen psychischen Druck leide, der einer Wegweisung entgegenstehen könnte.</w:t>
      </w:r>
    </w:p>
    <w:p>
      <w:r>
        <w:rPr>
          <w:b/>
        </w:rPr>
        <w:t>E. 7.4</w:t>
      </w:r>
    </w:p>
    <w:p>
      <w:r>
        <w:t>Gemäss Beschwerdeführer sei der Wegweisungsvollzug weder zuläs- sig noch zumutbar. Aufgrund seiner bereits erlebten Inhaftierung und Folter drohe ihm bei einer Rückkehr höchstwahrscheinlich eine erneute Inhaftie- rung, Folter, oder gar sein Tod. Er sei ausserdem in einer schlechten, bis anhin noch nicht vollständig abgeklärten psychischen und physischen Ver- fassung, weswegen eine Rückschaffung in seinen Heimatstaat aus medi- zinischen Gründen nicht zumutbar sei. Es sei des Weiteren zu bezweifeln, dass der sri-lankische Staat diesbezüglich über ein geschütztes Behand- lungssetting verfüge.</w:t>
      </w:r>
    </w:p>
    <w:p>
      <w:r>
        <w:rPr>
          <w:b/>
        </w:rPr>
        <w:t>E. 7.5</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 schaffung nach Sri Lanka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Der EGMR hat sich wiederholt mit der Gefährdungs- situation im Hinblick auf eine EMRK-widrige Behandlung namentlich für Ta- milen, die aus einem europäischen Land nach Sri Lanka zurückkehren müssen, befasst und festgestellt, dass nicht generell davon auszugehen</w:t>
      </w:r>
    </w:p>
    <w:p>
      <w:r>
        <w:t>E-1171/2020 Seite 15 sei, zurückkehrenden Tamilen und Tamilinnen drohe in Sri Lanka eine un- menschliche Behandlung. Es müsse jedoch im Einzelfall anhand verschie- dener Aspekte eine Risikoeinschätzung vorgenommen werden (vgl. dazu EGMR, R.J. gegen Frankreich, Urteil vom 19. September 2013, Be- schwerde Nr. 10466/11 § 37 m.w.H.). Personen, die einer bestimmten Gruppe angehören, welche systematisch einer unmenschlichen Behand- lung ausgesetzt sind, könnten sich ohne Darlegung weiterer besonderer herausgehobener Merkmale auf Art. 3 EMRK berufen (vgl. Urteil des EGMR, X. gegen die Schweiz vom 26. Januar 2017, 16744/14, § 61 m.w.H.). Auch lässt die allgemeine Menschenrechtssituation in Sri Lanka den Wegweisungsvollzug zum heutigen Zeitpunkt und unter Berücksichti- gung der Veränderung der politischen Verhältnisse nicht als unzulässig er- scheinen. Nachdem der Beschwerdeführer – wie ausgeführt – nicht glaubhaft darle- gen konnte, dass er befürchten müsse, bei einer Rückkehr ins Heimatland die Aufmerksamkeit der sri-lankischen Behörden in einem flüchtlingsrecht- lich relevanten Ausmass auf sich zu ziehen, bestehen auch keine Anhalts- punkte dafür, ihm würde aus demselben Grund eine menschenrechtswid- rige Behandlung in Sri Lanka drohen. Nach dem Gesagten ist der Vollzug der Wegweisung sowohl im Sinne der asyl- als auch der völkerrechtlichen Bestimmungen zulässig.</w:t>
      </w:r>
    </w:p>
    <w:p>
      <w:r>
        <w:rPr>
          <w:b/>
        </w:rPr>
        <w:t>E. 7.6.1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7.6.2</w:t>
      </w:r>
    </w:p>
    <w:p>
      <w:r>
        <w:t>Der bewaffnete Konflikt zwischen der sri-lankischen Regierung und den LTTE ist im Mai 2009 zu Ende gegangen. Aktuell herrscht in Sri Lanka weder Krieg noch eine Situation allgemeiner Gewalt, dies gilt auch unter Berücksichtigung der dortigen aktuellen Ereignisse.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w:t>
      </w:r>
    </w:p>
    <w:p>
      <w:r>
        <w:t>E-1171/2020 Seite 16 Einkommens- und Wohnsituation) bejaht werden kann (vgl. Urteil des BVGer E-1866/2015 vom 15. Juli 2016 E. 13.2). Vorliegend sprechen ebenso keine individuellen Gründe gegen die Zumut- barkeit des Wegweisungsvollzugs. Beim Beschwerdeführer handelt es sich um einen gesunden, jungen Mann, der aus der Nordprovinz stammt und zuletzt in C._______ gelebt hat. Er hat im Heimatstaat eine Schulausbil- dung durchlaufen und war vor seiner Ausreise mehrere Jahre beruflich tätig (vgl. act. A3/10 F1.17.04 f.; act. A10/15 F14). Mit seiner Ehefrau, seinen Eltern und seinen Geschwistern verfügt er über ein familiäres Beziehungs- netz (vgl. act. A3/10 F3.01; act. A10/15 F9 ff.). Es ist somit davon auszu- gehen, dass sich der Beschwerdeführer in seiner Heimat beruflich wieder integrieren und auf ein tragfähiges Beziehungsnetz zurückgreifen kann, welches ihm nach einer Rückkehr im Bedarfsfall Unterstützung bietet. Vor diesem Hintergrund ist nicht davon auszugehen, dass der Beschwerdefüh- rer bei einer Rückkehr nach Sri Lanka in eine existentielle Notlage geraten wird. Schliesslich ist festzuhalten, dass die in der Beschwerde und der Replik angedeuteten gesundheitlichen Probleme des Beschwerdeführers unsubstantiiert und unbelegt geblieben sind und mithin nicht davon auszu- gehen ist, dass sein Gesundheitszustand einem Wegweisungsvollzug ent- gegensteht. Bei der Corona-Pandemie handelt es sich – wenn überhaupt – um ein bloss temporäres Vollzugshindernis, welchem somit im Rahmen der Vollzugsmo- dalitäten durch die kantonalen Behörden Rechnung zu tragen ist, indem etwa der Zeitpunkt des Vollzugs der Situation im Heimatland angepasst wird. Nach dem Gesagten erweist sich der Vollzug der Wegweisung ebenfalls als zumutbar.</w:t>
      </w:r>
    </w:p>
    <w:p>
      <w:r>
        <w:rPr>
          <w:b/>
        </w:rPr>
        <w:t>E. 7.7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t>E-1171/2020 Seite 17</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Indessen wurde mit Zwi- schenverfügung vom 3. April 2020 das Gesuch um Gewährung der unent- geltlichen Prozessführung gutgeheissen, weshalb auf die Erhebung von Verfahrenskosten zu verzichten ist.</w:t>
      </w:r>
    </w:p>
    <w:p>
      <w:r>
        <w:rPr>
          <w:b/>
        </w:rPr>
        <w:t>E. 9.2</w:t>
      </w:r>
    </w:p>
    <w:p>
      <w:r>
        <w:t>Ebenfalls mit Zwischenverfügung vom 3. April 2020 wurde das Gesuch um Beiordnung der rubrizierten Rechtsvertreterin als amtliche Rechtsbeiständin im Sinne von aArt. 110a Abs. 1 AsylG gutgeheissen. Die notwendigerweise erwachsenen Parteikosten sind deshalb bei diesem Verfahrensausgang durch das Bundesverwaltungsgericht zu vergüten (vgl. Art. aArt. 110a Abs. 1 AsylG und Art. 9–14 des Reglements vom 21. Februar 2008 über die Kosten und Entschädigungen vor dem Bundes- verwaltungsgericht [VGKE, SR 173.320.2]). Die Rechtsvertreterin reichte sowohl mit der Beschwerde als auch mit der Replik vom 5. Mai 2020 Kos- tennoten ein. Sie bezifferte den gesamten zeitlichen Aufwand mit 18.5 Stunden und beantragte einen Stundenansatz von Fr. 150.–. Zudem machte sie Spesen in der Höhe von Fr. 8.20 sowie Übersetzungskosten von Fr. 160.– geltend. Der zeitliche Aufwand scheint indes zu hoch und ist auf dreizehn Stunden zu kürzen. Ausgehend von einem Stundenansatz von Fr. 150.– für nicht-anwaltliche Vertreter ist das amtliche Honorar vor- liegend gerundet auf insgesamt Fr. 2’118.– festzusetzen (einschliesslich Auslagen; ohne Mehrwertsteuerzuschlag).</w:t>
      </w:r>
    </w:p>
    <w:p>
      <w:r>
        <w:t>E-1171/2020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