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E-116/2023 vom 9. Januar 2023</w:t>
      </w:r>
    </w:p>
    <w:p>
      <w:r>
        <w:t>Bundesverwaltungsgericht, 2023-01-09, FR</w:t>
      </w:r>
    </w:p>
    <w:p>
      <w:r>
        <w:rPr>
          <w:b/>
        </w:rPr>
        <w:t xml:space="preserve">Quelle: </w:t>
      </w:r>
      <w:r>
        <w:t>https://mcp.opencaselaw.ch/entscheid/bvger_E-116_2023_d20230109</w:t>
      </w:r>
    </w:p>
    <w:p>
      <w:r>
        <w:t>FR: TAF E-116/2023 du 9 janvier 2023</w:t>
      </w:r>
    </w:p>
    <w:p>
      <w:r>
        <w:t>IT: TAF E-116/2023 del 9 gennaio 2023</w:t>
      </w:r>
    </w:p>
    <w:p>
      <w:pPr>
        <w:pStyle w:val="Heading2"/>
      </w:pPr>
      <w:r>
        <w:t>Regeste</w:t>
      </w:r>
    </w:p>
    <w:p>
      <w:r>
        <w:t>Asile (non-entr&amp;eacute;e en mati&amp;egrave;re) et renvoi (proc&amp;eacute;dure Dublin - art. 31a al. 1 let. b LAsi) | Asile (non-entrée en matière) et renvoi (procédure Dublin); décision du SEM du 9 janvier 2023</w:t>
      </w:r>
    </w:p>
    <w:p>
      <w:pPr>
        <w:pStyle w:val="Heading2"/>
      </w:pPr>
      <w:r>
        <w:t>Erwägungen</w:t>
      </w:r>
    </w:p>
    <w:p>
      <w:r>
        <w:rPr>
          <w:b/>
        </w:rPr>
        <w:t>E. 9</w:t>
      </w:r>
    </w:p>
    <w:p>
      <w:r>
        <w:t>janvier 2023,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w:t>
      </w:r>
    </w:p>
    <w:p>
      <w:r>
        <w:t>E-116/2023 Page 5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(cf. art. 13 par. 1 du règlement Dublin III),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l’occurrence, les investigations entreprises par le SEM, après consultation de l’unité centrale du système européen « Eurodac », ont révélé que l’intéressé avait franchi irrégulièrement en Croatie, le 22 septembre 2022, la frontière du territoire des Etats Dublin, avant de déposer une demande d’asile en Suisse, le 5 octobre suivant, que, le 25 octobre 2022, le SEM a dès lors soumis aux autorités croates, dans le délai fixé par l’art. 21 par. 1 du règlement Dublin III, une requête aux fins de prise en charge de l’intéressé, fondée sur l’art. 13 par. 1 du même règlement, que, le 24 décembre 2022, soit dans le délai fixé par l’art. 22 par. 1 du règlement Dublin III, ces mêmes autorités ont expressément accepté de prendre en charge le recourant, sur la base de la disposition invoquée par le SEM, que la compétence de la Croatie pour le traitement de la demande d’asile de l’intéressé est donc établie, au regard des critères de détermination de l’Etat membre responsable (cf. art. 7 ss du règlement Dublin III),</w:t>
      </w:r>
    </w:p>
    <w:p>
      <w:r>
        <w:t>E-116/2023 Page 6 que ce point n’est du reste pas contesté, que, même si l’intéressé ne l’a pas invoqué explicitement dans son recours, il y a lieu d’examiner si l’art.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w:t>
      </w:r>
    </w:p>
    <w:p>
      <w:r>
        <w:rPr>
          <w:b/>
        </w:rPr>
        <w:t>E. 10</w:t>
      </w:r>
    </w:p>
    <w:p>
      <w:r>
        <w:t>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w:t>
      </w:r>
    </w:p>
    <w:p>
      <w:r>
        <w:t>E-116/2023 Page 7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 hot returns »),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w:t>
      </w:r>
    </w:p>
    <w:p>
      <w:r>
        <w:t>E-116/2023 Page 8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 que dans son recours et en écho à ses déclarations lors de son entretien « Dublin » du 24 octobre 2022, le recourant a exposé avoir été interpellé à la frontière croate et forcé par les autorités à fournir ses empreintes dactyloscopiques ; qu’à son arrivée dans ce pays, il aurait été maltraité par les policiers ; que ceux-ci auraient lâché leurs chiens sur lui, l’auraient battu et lui auraient pris son téléphone et son argent ; qu’il aurait partiellement perdu son ouïe à l’oreille gauche, suite aux coups de matraque qu’il aurait reçus ; que, souffrant d’une blessure à la jambe, il n’aurait pas été soigné ; qu’après avoir passé une nuit sans nourriture et sans eau, il aurait reçu un document lui ordonnant de quitter le territoire croate dans un délai de sept jours et aurait été amené dans une forêt, où il aurait été livré à lui-même ; qu’il a encore ajouté que son intention avait toujours été de venir en Suisse et qu’il ne souhaitait pas retourner en Croatie, où il avait vécu un traumatisme sévère et où il ne survivrait pas, que, ce faisant, le recourant a implicitement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OA 1 (RS 142.311 ; cf. ATAF 2017 VI/5 consid. 8.5.2 et jurisp. cit.),</w:t>
      </w:r>
    </w:p>
    <w:p>
      <w:r>
        <w:t>E-116/2023 Page 9 qu’en l’espèce,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que, certes, il a déclaré avoir été maltraité par les policiers à son arrivée en Croatie ; que force est toutefois de constater, ainsi que le SEM l’a relevé, que ces déclarations se limitent à de simples allégations qu’aucun élément ni moyen de preuve déterminant ne viennent étayer ; qu’en outre, et surtout, celles-ci ne sont pas décisives quant à la conformité de son transfert au regard des art. 3 CEDH et 3 Conv. torture, dès lors qu’il n’existe aucune raison concrète et sérieuse d’admettre que son transfert à C._______ risquerait de l’exposer à une situation similaire à celle qu’il dit avoir connue après son interpellation en zone frontalière, en tant que personne étrangère en situation irrégulière, qu’enfin, n’étant resté que très peu de temps en Croatie, l’intéressé n'a pas démontré que ses conditions d'existence, en cas de retour dans ce pays, revêtiraient un tel degré de pénibilité et de gravité qu'elles seraient constitutives d'un traitement contraire à l'art. 3 CEDH ou 3 Conv. torture, ni qu’il serait durablement privé de tout accès à des conditions matérielles minimales d'accueil prévues par la directive Accueil et qu'il ne pourrait pas bénéficier de l'aide dont il pourrait avoir besoin pour faire valoir ses droits, qu’en tout état de cause, la Croatie est un Etat de droit et il n’existe pas d'indice tangible laissant penser que les autorités de ce pays n'offriraient pas une protection adéquate au recourant, à qui il incomberait, le cas échéant, de s’adresser aux autorités judiciaires compétentes (cf. arrêt du Tribunal F-1532/2022 du 8 avril 2022 consid. 8.3 et jurisp. cit.) et/ou aux organisations caritatives œuvrant sur place (cf. arrêt du Tribunal E-2755/2022 du 8 septembre 2022 consid. 5.4 et jurisp. cit.), qu’en outre, il ne ressort pas du dossier que l’intéressé souffre d’affections de santé d'une gravité telle que son transfert en Croatie serait illicite au sens restrictif de la jurisprudence (cf. arrêt Paposhvili c. Belgique du</w:t>
      </w:r>
    </w:p>
    <w:p>
      <w:r>
        <w:t>E-116/2023 Page 10</w:t>
      </w:r>
    </w:p>
    <w:p>
      <w:r>
        <w:rPr>
          <w:b/>
        </w:rPr>
        <w:t>E. 13</w:t>
      </w:r>
    </w:p>
    <w:p>
      <w:r>
        <w:t>décembre 2016 [GC], requête n° 41738/10 ; ATAF 2017 VI/7 consid. 6.2 et jurisp. cit.), que, lors de son entretien « Dublin » du 24 octobre 2022, il avait uniquement indiqué avoir des problèmes d’audition à l’oreille gauche, alléguant que ceux-ci étaient consécutifs aux coups de matraque reçus en Croatie, que l’intéressé avait bénéficié d’une consultation médicale pour ce motif, en date du (…) novembre 2022 ; qu’au terme de son examen, le médecin généraliste avait seulement recommandé d’effectuer des examens complémentaires (audiogramme et consultation ORL), tout en précisant que ceux-ci n’étaient pas urgents et que, même dans l’hypothèse d’une fracture du rocher avec atteinte du nerf auditif, il n’y avait aucun traitement possible, que le recourant n’a depuis lors produit aucun autre moyen de preuve concernant son état de santé, que ses déclarations dans son recours, selon lesquelles il souffrirait d’un « traumatisme sévère » suite à son vécu en Croatie, nécessitant un suivi psychologique, se limitent à de simples affirmations et ne sont étayées par aucun document médical, l’intéressé n’ayant par ailleurs fourni aucune pièce établissant qu'il aurait effectivement consulté pour les problèmes psychiques allégués, qu’il est au demeurant rappelé que la Croatie dispose de structures médicales similaires à celles existant en Suisse (sur les possibilités de prise en charge médicale dans le domaine de l’asile en Croatie, cf. notamment arrêts du Tribunal E-3771/2022 du 2 novembre 2022 consid. 6.4 ; E-4732/2022 du 31 octobre 2022 consid. 6.3.4), qu’ainsi, ses problèmes d’audition pourront, en cas de besoin, être investigués et pris en charge dans cet Etat, que dans ces conditions, le transfert de l’intéressé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w:t>
      </w:r>
    </w:p>
    <w:p>
      <w:r>
        <w:t>E-116/2023 Page 11 que c'est donc à bon droit que le SEM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qu’il convient encore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(cf. art. 32 OA 1), qu'au vu de ce qui précède, le recours doit être rejeté, qu’en l'occurrence, le présent arrêt est rendu postérieurement à l'arrêt de référence du Tribunal E-1488/2020 précité, que le recours est dès lors devenu manifestement infondé dans l’intervalle, raison pour laquelle il est tranché par un juge unique, avec l'approbation d'un second juge (cf. art. 111 let. e LAsi), qu’il est renoncé à un échange d’écritures, le présent arrêt n’étant motivé que sommairement (cf. art. 111a al. 1 et 2 LAsi), que, compte tenu de l’issue de la cause, il y aurait lieu de mettre les frais de la procédure à la charge du recourant, conformément à l’art. 63 al. 1 PA et aux art. 2 et 3 let. a du règlement du 21 février 2008 concernant les frais, dépens et indemnités fixés par le Tribunal administratif fédéral (FITAF ; RS 173.320.2), qu’à l’appui de sa demande d’assistance judiciaire « totale », l’intéressé a uniquement indiqué ne pas pouvoir faire face aux frais de la procédure et n’a pas requis le soutien d’un mandataire d’office ; qu’il a d’ailleurs déposé</w:t>
      </w:r>
    </w:p>
    <w:p>
      <w:r>
        <w:t>E-116/2023 Page 12 un recours complet et n’a aucunement prétendu avoir été empêché d’exposer tous ses arguments, que la demande jointe à son recours doit dès lors être considérée comme une requête d’assistance judiciaire partielle (cf. notamment, dans le même sens, arrêts du Tribunal E-1990/2023 du 17 avril 2023 consid. 9.1 ; E-1401/2023 du 29 mars 2023 consid. 11), que, dans la mesure où le recourant peut être tenu pour indigent et où les conclusions du recours n’apparaissaient pas d’emblée vouées à l’échec au moment du dépôt de la demande d’assistance judiciaire (l’arrêt de référence E-1488/2020 précité ayant été rendu postérieurement ; cf., dans le même sens, arrêts E-480/2023 du 24 avril 2023 consid. 6.2 ; E-794/2023 du 13 avril 2023 consid. 10.2 ; E-675/2023 du 12 avril 2023 consid. 10.2 ; voir également ATF 133 III 614 consid. 5), ladite requête doit être admise (cf. art. 65 al. 1 PA), qu’il est par conséquent statué sans frais,</w:t>
      </w:r>
    </w:p>
    <w:p>
      <w:r>
        <w:t>(dispositif : page suivante)</w:t>
      </w:r>
    </w:p>
    <w:p>
      <w:r>
        <w:t>E-116/2023 Page 13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