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E-1167/2014 vom 19. März 2014</w:t>
      </w:r>
    </w:p>
    <w:p>
      <w:r>
        <w:t>Bundesverwaltungsgericht, 2014-03-19, DE</w:t>
      </w:r>
    </w:p>
    <w:p>
      <w:r>
        <w:rPr>
          <w:b/>
        </w:rPr>
        <w:t xml:space="preserve">Quelle: </w:t>
      </w:r>
      <w:r>
        <w:t>https://mcp.opencaselaw.ch/entscheid/bvger_E-1167_2014</w:t>
      </w:r>
    </w:p>
    <w:p>
      <w:r>
        <w:t>FR: TAF E-1167/2014 du 19 mars 2014</w:t>
      </w:r>
    </w:p>
    <w:p>
      <w:r>
        <w:t>IT: TAF E-1167/2014 del 19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erfüllt.</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im Wesentlichen zum Schluss, die Vorbringen des Beschwerdeführers würden den Anforderungen an das Glaubhaftmachen gemäss Art. 7 AsylG nicht standhalten, so dass deren Asylrelevanz nicht geprüft werden müsse. Die Vorbringen seien ausnahmslos vage und ungenau und könnten nicht überzeugen. Namentlich sei der Beschwerdeführer trotz Nachfragens nicht in der Lage gewesen, vom Brand, insbesondere betreffend dessen Auswirkungen und den Brandort, realitätsnah und in anschaulichen Einzelheiten zu berichten. Zudem habe er keine konsistente Schilderung zustande gebracht. Erst habe er dargelegt, gesehen zu haben, dass drei Personen verletzt worden seien, dann aber ausweichend vorgebracht, er habe dies nur von anderen Leuten gehört; später wiederum habe er angegeben, ein Händler aus seinem Wohnort habe ihn in Senegal darüber informiert. Es sei insbesondere nicht plausibel, dass er keinerlei Angaben zu seinen angeblichen Verfolgern machen könne und nicht einmal wisse, um wen es sich bei den Verletzten und den Rächern handle. Nicht vollziehbar sei auch, dass er den Händler, der aus seinem Heimatdorf stamme, nicht danach gefragt habe. Zudem habe er sich widersprüchlich auch hinsichtlich seiner Flucht geäussert; in der BzP habe er dargelegt, in der Nacht des Brandes zusammen mit seiner Frau die Flucht angetreten zu haben, in der Anhörung dagegen habe er behauptet, seine Frau zu Hause zurückgelassen zu haben und allein nach Senegal geflüchtet zu sein, seine Frau sei erst zwei Tage später nachgekommen. Seine Behauptung, nie Ausweispapiere besessen zu haben, sei ebenfalls nicht überzeugend gewesen. In der BzP habe er behauptet, keine Geburtsurkunde besessen zu haben, in der Anhörung jedoch zu Protokoll gegeben, eine Geburtsurkunde gehabt zu haben. Es sei naheliegend, dass er keine Ausweispapiere einreiche, um seinen tatsächlichen Reiseweg nicht preiszugeben und eine allfällige Rückkehr in seinen Heimatstaat zu verhindern oder zumindest zu erschweren.</w:t>
      </w:r>
    </w:p>
    <w:p>
      <w:r>
        <w:rPr>
          <w:b/>
        </w:rPr>
        <w:t>E. 5.2</w:t>
      </w:r>
    </w:p>
    <w:p>
      <w:r>
        <w:t>Der Beschwerdeführer wiederholte in der Rechtsmitteleingabe, sein Leben wäre bei einer Rückkehr in Gefahr, weil Menschen durch den Brand verletzt worden seien und ihr Eigentum verloren hätten. Die Polizei in seinem Heimatland könnte ihm keinen Schutz gegen deren Rache bieten.</w:t>
      </w:r>
    </w:p>
    <w:p>
      <w:r>
        <w:rPr>
          <w:b/>
        </w:rPr>
        <w:t>E. 6.1</w:t>
      </w:r>
    </w:p>
    <w:p>
      <w:r>
        <w:t>In Übereinstimmung mit der Vorinstanz erachtet das Gericht die Asylvorbringen des Beschwerdeführers als unglaubhaft. In der angefochtenen Verfügung wird einlässlich begründet, welche Vorbringen im Einzelnen unsubstanziiert, realitätsfremd und widersprüchlich seien. Was dagegen in der wenig gehaltvollen Rechtsmitteleingabe vorgebracht wird, ist nicht geeignet, eine Änderung der vorinstanzlichen Verfügung zu bewirken. Eine Auseinandersetzung mit den vorinstanzlichen Erwägungen findet nicht statt, die Beschwerde beschränkt sich auf Wiederholungen von bereits früher Vorgebrachtem. Es kann daher ohne weiteren Begründungsaufwand auf die zutreffenden Erwägungen in der angefochtenen Verfügung verwiesen werden.</w:t>
      </w:r>
    </w:p>
    <w:p>
      <w:r>
        <w:rPr>
          <w:b/>
        </w:rPr>
        <w:t>E. 6.2</w:t>
      </w:r>
    </w:p>
    <w:p>
      <w:r>
        <w:t>Ferner lassen sich weder den Angaben des Beschwerdeführers anlässlich der Befragungen noch den Ausführungen in der Beschwerdeeingabe Anhaltspunkte dafür entnehmen, dass den angeblichen Problemen mit Brandgeschädigten beziehungsweise -verletzten oder deren Familienangehörigen ein flüchtlingsrechtlich relevantes Motiv im Sinn von Art. 3 Abs. 1 AsylG (Rasse, Religion, Nationalität, Zugehörigkeit zu einer bestimmten sozialen Gruppe, politische Anschauungen) zugrundeliegen würde. Die Vorbringen führen deshalb auch aus diesem Grund nicht zur Erfüllung der Flüchtlingseigenschaft.</w:t>
      </w:r>
    </w:p>
    <w:p>
      <w:r>
        <w:rPr>
          <w:b/>
        </w:rPr>
        <w:t>E. 6.3</w:t>
      </w:r>
    </w:p>
    <w:p>
      <w:r>
        <w:t>Weil somit bereits andere unentbehrliche Elemente des Flüchtlingsbegriffs von Art. 3 AsylG nicht erfüllt sind, kann offenbleiben, ob sich der Beschwerdeführer mit Bezug auf den vorgebrachten Brandunfall in Gambia auf eine genügende Schutzinfrastruktur der heimatlichen Behörden gegen Übergriffe Dritter, wie sie vorliegend vorgebracht worden sind, verlassen könnte.</w:t>
      </w:r>
    </w:p>
    <w:p>
      <w:r>
        <w:rPr>
          <w:b/>
        </w:rPr>
        <w:t>E. 6.4</w:t>
      </w:r>
    </w:p>
    <w:p>
      <w:r>
        <w:t>Nach dem Gesagten erweist sich die Beschwerde als offensichtlich unbegründet. Dem Beschwerdeführer ist es nicht gelungen, eine Verfolgung glaubhaft zu machen, weshalb das BFM das Asylgesuch zu Recht abgelehnt hat.</w:t>
      </w:r>
    </w:p>
    <w:p>
      <w:r>
        <w:rPr>
          <w:b/>
        </w:rPr>
        <w:t>E. 7</w:t>
      </w:r>
    </w:p>
    <w:p>
      <w:r>
        <w:t>Lehnt das BFM das Asylgesuch ab oder tritt es darauf nicht ein, so verfügt es in der Regel die Wegweisung aus der Schweiz und ordnet den Vollzug an (Art. 44 Abs. 1 AsylG); es berücksichtigt dabei den Grundsatz der Einheit der Familie. Der Beschwerdeführer verfügt weder über eine ausländerrechtliche Aufenthaltsbewilligung noch über einen Anspruch auf Erteilung einer solchen. Die Wegweisung ist nicht zu beanstanden.</w:t>
      </w:r>
    </w:p>
    <w:p>
      <w:r>
        <w:rPr>
          <w:b/>
        </w:rPr>
        <w:t>E. 8.1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8.2.1</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8.2.2</w:t>
      </w:r>
    </w:p>
    <w:p>
      <w:r>
        <w:t>Der Wegweisungsvollzug kann für Ausländerinnen und Ausländer unzumutbar sein, wenn sie im Heimat- oder Herkunftsstaat konkret gefährdet sind (Art. 83 Abs. 4 AuG). Angesichts der heutigen Lage in Gambia kann nicht von einer Situation allgemeiner Gewalt oder von kriegerischen oder bürgerkriegsähnlichen Verhältnissen gesprochen werden, welche für den Beschwerdeführer bei einer Rückkehr eine konkrete Gefährdung darstellen würde. In den Akten finden sich auch keine konkreten Anhaltspunkte dafür, der Beschwerdeführer gerate bei einer Rückkehr aus individuellen Gründen in eine existenzbedrohende Situation, zumal er jung und gesund ist und mit seinen Eltern, Geschwistern und der Familie seitens seiner Ehefrau über enge soziale Beziehungen in Gambia verfügt. Es ist nicht ersichtlich, weshalb er nicht auch nach seiner Rückkehr in seinen Heimatstaat seinen Lebensunterhalt wie vor seiner Ausreise in der Landwirtschaft verdienen könnte. Der Wegweisungsvollzug ist damit auch als zumutbar zu betrachten.</w:t>
      </w:r>
    </w:p>
    <w:p>
      <w:r>
        <w:rPr>
          <w:b/>
        </w:rPr>
        <w:t>E. 8.2.3</w:t>
      </w:r>
    </w:p>
    <w:p>
      <w:r>
        <w:t>Schliesslich ist auch von der Möglichkeit des Wegweisungsvollzugs auszugehen ist, zumal der Beschwerdeführer an der Beschaffung gültiger Reisepapiere mitzuwirken hat (Art. 8 Abs. 4 AsylG).</w:t>
      </w:r>
    </w:p>
    <w:p>
      <w:r>
        <w:rPr>
          <w:b/>
        </w:rPr>
        <w:t>E. 8.3</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zu bestätigen und die eingereichte Beschwerde als offensichtlich unbe­grün-det abzuweisen ist.</w:t>
      </w:r>
    </w:p>
    <w:p>
      <w:r>
        <w:rPr>
          <w:b/>
        </w:rPr>
        <w:t>E. 10.1</w:t>
      </w:r>
    </w:p>
    <w:p>
      <w:r>
        <w:t>Der Antrag auf Gewährung der unentgeltlichen Prozessführung (Art. 65 Abs. 1 VwVG i.V.m. Art. 110a Abs. 1 Bst. a AsylG) ist abzuweisen, da die Beschwerde als aussichtslos zu bezeichnen ist. Die weiteren prozessualen Anträge werden mit dem vorliegenden Direktentscheid in der Hauptsache gegenstandslos.</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