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E-1165/2020 vom 20. April 2020</w:t>
      </w:r>
    </w:p>
    <w:p>
      <w:r>
        <w:t>Bundesverwaltungsgericht, 2020-04-20, FR</w:t>
      </w:r>
    </w:p>
    <w:p>
      <w:r>
        <w:rPr>
          <w:b/>
        </w:rPr>
        <w:t xml:space="preserve">Quelle: </w:t>
      </w:r>
      <w:r>
        <w:t>https://mcp.opencaselaw.ch/entscheid/bvger_E-1165_2020</w:t>
      </w:r>
    </w:p>
    <w:p>
      <w:r>
        <w:t>FR: TAF E-1165/2020 du 20 avril 2020</w:t>
      </w:r>
    </w:p>
    <w:p>
      <w:r>
        <w:t>IT: TAF E-1165/2020 del 20 aprile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sa version antérieure au 1er mars 2019 (cf. dispositions transitoires de la modification du 25 septembre 2015, entrée en vigueur à cette date, al. 1).</w:t>
      </w:r>
    </w:p>
    <w:p>
      <w:r>
        <w:rPr>
          <w:b/>
        </w:rPr>
        <w:t>E. 1.3</w:t>
      </w:r>
    </w:p>
    <w:p>
      <w:r>
        <w:t>Les recourants ont qualité pour recourir. Présenté dans la forme (cf. art. 48 al. 1 PA) et dans le délai (cf.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faits allégués par la recourante n'étaient pas pertinents pour la reconnaissance de la qualité de réfugié. Il a retenu que les agissements et menaces dont elle avait fait état provenaient de tierces personnes et non des autorités, et qu'il lui appartenait de faire appel à ces dernières pour obtenir une protection en cas de besoin. Il a également observé que rien ne permettait de conclure que le décès de son mari soit lié à son activité politique et qu'il n'y avait pas d'indice de menaces à son encontre dans le comportement des personnes qui s'informaient à son sujet. Il a aussi estimé que les préjudices qu'elle disait redouter n'avaient pas leur origine dans l'un des motifs exhaustivement énumérés par l'art. 3 LAsi.</w:t>
      </w:r>
    </w:p>
    <w:p>
      <w:r>
        <w:rPr>
          <w:b/>
        </w:rPr>
        <w:t>E. 3.2</w:t>
      </w:r>
    </w:p>
    <w:p>
      <w:r>
        <w:t>La recourante conteste cette appréciation. Elle souligne d'abord que le SEM n'a pas mis en doute la vraisemblance de ses allégués. Ensuite, elle argue que les menaces et mesures d'intimidation dont son mari a fait l'objet, la visant elle aussi et les enfants, provenaient de représentants des deux partis les plus puissants du pays et qu'on ne pouvait donc attendre d'elle qu'elle s'adresse aux autorités pour l'en protéger ; elle observe à ce sujet que la police n'a pas daigné enquêter sur les circonstances de l'incendie qui s'était déclaré devant leur appartement. Elle fait enfin valoir que son mari voulait la rejoindre et qu'il n'y a pas d'autre explication aux circonstances troubles de son décès ni à son « probable assassinat » que ses activités politiques, et notamment, la pratique d'achats de votes, notoire dans la période électorale concernée.</w:t>
      </w:r>
    </w:p>
    <w:p>
      <w:r>
        <w:rPr>
          <w:b/>
        </w:rPr>
        <w:t>E. 3.3</w:t>
      </w:r>
    </w:p>
    <w:p>
      <w:r>
        <w:t>S'agissant de la vraisemblance des allégués de l'intéressée, il sied de bien distinguer entre les faits concrets dont elle a fait état - les visites de représentants du Parti républicain à son domicile, l'incendie déclenché devant son appartement, le décès de son époux, l'attitude des personnes qui se seraient renseignées auprès de ses parents sur sa propre absence - et ses suppositions quant aux auteurs de ces agissements, ainsi qu'à leurs motifs et intentions. Le SEM n'a en effet pas discuté la vraisemblance des faits invoqués. Il a en revanche contesté l'existence d'indices permettant de conclure à des persécutions déterminantes au regard de la loi sur l'asile.</w:t>
      </w:r>
    </w:p>
    <w:p>
      <w:r>
        <w:rPr>
          <w:b/>
        </w:rPr>
        <w:t>E. 3.3.1</w:t>
      </w:r>
    </w:p>
    <w:p>
      <w:r>
        <w:t>Force est d'abord de rappeler qu'il appartient au requérant d'asile d'exposer ses motifs par des propos clairs et plausibles. En l'occurrence, les déclarations de la recourante concernant les activités de son mari et les menaces visant sa famille ont été particulièrement vagues, sinon contradictoires. Lors de son audition au CEP, elle a expliqué que, dans le cadre des élections d'avril 2017, il avait à la fois agi pour le Parti républicain et pour le parti « Bargavach ». Ce dernier parti lui avait remis de l'argent aux fins de persuader certaines personnes de lui apporter leur voix. Comme finalement, dans sa circonscription, peu de citoyens avaient voté pour celui-ci, son mari aurait reçu des menaces de la part du parti « Bargavach ». Elle a aussi fait allusion à un conflit entre son époux et un de ses amis du Parti républicain au moment où celui-ci aurait découvert qu'il travaillait, parallèlement, à obtenir des suffrages en faveur d'un autre parti. Elle a enfin dit qu'elle ne savait pas exactement si son mari avait accepté d'oeuvrer pour le parti « Bargavach » et qu'elle ignorait qui le menaçait. L'audition sur ses motifs d'asile a eu lieu près de 26 mois plus tard et elle a, à ce moment-là, expliqué que son mari ne lui confiait pas grand-chose au sujet de ses activités et même de ses craintes. C'est par son frère et son cousin qu'elle aurait, après son décès, obtenu davantage d'informations. Ses déclarations à cette occasion n'ont toutefois pas été beaucoup plus précises s'agissant des menaces reçues par son mari. Elle a allégué que les membres du Parti républicain venus à leur domicile lui reprochaient d'avoir, en parallèle, oeuvré pour le parti « Arménie prospère ». Par ailleurs, elle a affirmé que son mari n'avait pas gardé pour lui les sommes reçues de ce dernier parti, mais que les soupçons venaient du fait que certaines des personnes auxquelles il avait distribué de l'argent afin qu'elles votent pour le candidat de ce parti ne l'avaient pas fait. Elle a déclaré qu'elle ne savait pas davantage à ce sujet. Cela étant, et même si ces conflits sont nés entre les acteurs de différents partis politiques, les raisons pour lesquelles son mari aurait été menacé n'apparaissent pas liées à ses opinions politiques en tant que telles. Le fait que l'achat de voix lors des élections ait été et demeure une réalité en Arménie, encore vérifiée lors des élections d'avril 2017, ne change rien à cela. A suivre les déclarations de la recourante, les menaces ou pressions dont son mari aurait fait l'objet apparaissent davantage comme des règlements de compte personnels entre membres de mêmes partis. Dans ces conditions, c'est à juste titre que le SEM a considéré que ses déclarations ne permettaient pas de conclure à une persécution pour un des motifs exhaustivement énumérés à l'art. 3 LAsi.</w:t>
      </w:r>
    </w:p>
    <w:p>
      <w:r>
        <w:rPr>
          <w:b/>
        </w:rPr>
        <w:t>E. 3.3.2</w:t>
      </w:r>
    </w:p>
    <w:p>
      <w:r>
        <w:t>Comme l'a relevé le SEM, il n'existe pas, non plus, d'éléments permettant de conclure que l'incendie survenu dans le bâtiment où ils habitaient a été provoqué par des personnes qui en voulaient à son mari. Le seul fait que le feu ait eu son origine en dehors des murs de leur propre appartement ne suffit pas à le démontrer. Il est surprenant, en outre, que la recourante n'ait pas évoqué cet incident lors de son entretien au CEP, lorsqu'il lui a expressément été demandé si, à part la visite des personnes venues réclamer son mari à la maison, il y avait eu d'autres événements la touchant personnellement. Enfin et surtout, cet incendie ne constitue pas, non plus, un indice que les personnes qui l'ont provoqué visaient son mari pour des raisons tenant à ses idées politiques.</w:t>
      </w:r>
    </w:p>
    <w:p>
      <w:r>
        <w:rPr>
          <w:b/>
        </w:rPr>
        <w:t>E. 3.3.3</w:t>
      </w:r>
    </w:p>
    <w:p>
      <w:r>
        <w:t>La recourante affirme être en danger en cas de retour dans son pays parce que des camarades de son mari - membres du Parti républicain - auraient demandé de ses nouvelles à sa famille et se seraient étonnées de son absence prolongée. De telles questions ne contiennent toutefois, en elles-mêmes, rien de suspect. L'affirmation de la recourante, selon laquelle lesdites personnes pourraient peut-être penser que son mari a pu lui transmettre certaines informations ou objets, n'est qu'une supposition de sa part, qu'aucun indice concret, dans ses déclarations, ne permet de confirmer.</w:t>
      </w:r>
    </w:p>
    <w:p>
      <w:r>
        <w:rPr>
          <w:b/>
        </w:rPr>
        <w:t>E. 3.3.4</w:t>
      </w:r>
    </w:p>
    <w:p>
      <w:r>
        <w:t>Enfin, le SEM a, à bon droit également, estimé que la recourante pourrait, le cas échéant, s'adresser aux autorités de son pays d'origine pour obtenir protection. Son argumentation, selon laquelle les personnes qui menaçaient son mari appartenaient aux partis majoritaires, n'est pas pertinente. En effet, comme dit plus haut, il n'y a pas d'élément amenant à conclure que les préjudices relatés ou redoutés pourraient être motivés par des raisons politiques. Partant, il n'y a pas non plus de raison de penser que les autorités pourraient refuser leur protection à la recourante, en cas de besoin. Au demeurant, la situation politique a évolué dans le pays d'origine et les deux partis en question ont perdu leur importance au Parlement. Leurs représentants ne cessent de faire l'objet de dénonciations et de poursuites judiciaires (cf. Office français de protection des réfugiés et apatrides [OFPRA], rapport de mission en Arménie du 15 au 21 juillet 2018, 2019, p. 29ss, en ligne sur le site www.ofpra.gouv. fr, consulté le 25 mars 2020).</w:t>
      </w:r>
    </w:p>
    <w:p>
      <w:r>
        <w:rPr>
          <w:b/>
        </w:rPr>
        <w:t>E. 3.4</w:t>
      </w:r>
    </w:p>
    <w:p>
      <w:r>
        <w:t>Au vu de ce qui précède, le SEM a, à bon droit refusé de reconnaître à la recourante la qualité de réfugié et rejeté sa demande d'asile, ainsi que celle formée au nom de ses enfants.</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les intéressés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6.3.2</w:t>
      </w:r>
    </w:p>
    <w:p>
      <w:r>
        <w:t>En l'occurrence, le dossier ne fait pas ressortir un tel risque de traitements prohibés en cas de retour des intéressés dans leur pays d'origine. La recourante a dit ignorer les circonstances du décès de son mari. Le certificat finalement parvenu au SEM indique que celui-ci s'est suicidé (...). La recourante pense que ce suicide a été provoqué par des membres du Parti républicain (cf. pv audition du 21 novembre 2019 Q. 51) ; toutefois, qu'il ait ou non sa source dans le conflit qui l'aurait opposé à des membres de ce parti, le décès de son mari ne permet pas de conclure que la recourante et ses enfants pourraient être visés par ces mêmes personnes. La situation dans le pays d'origine, en particulier la réalité d'un monde politique corrompu, ne permet pas non plus de comprendre pourquoi la recourante serait, elle, visée. Ses déclarations, selon lesquelles les membres du Parti républicain pourraient penser que son mari lui a transmis certaines informations ou objets, qu'elle détiendrait toujours (cf. ibid. Q. 108) ne sont en rien démontrées et apparaissent en soi peu plausibles.</w:t>
      </w:r>
    </w:p>
    <w:p>
      <w:r>
        <w:rPr>
          <w:b/>
        </w:rPr>
        <w:t>E. 6.4</w:t>
      </w:r>
    </w:p>
    <w:p>
      <w:r>
        <w:t>Dès lors,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Depuis la révolution de velours d'avril 2018, l'Arménie a connu d'importants changements sur le plan politique. L'attente de la population envers le nouveau premier ministre et la coalition majoritaire est grande et les défis importants, tant sur le plan économique que politique. Le taux de pauvreté est de plus de 30% et le chômage élevé. Cela dit, et en dépit des tensions avec notamment la Turquie, au sujet du génocide, et l'Azerbaidjan voisin, lié au territoire du Haut-Karabagh, il est notoire que l'Arménie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w:t>
      </w:r>
    </w:p>
    <w:p>
      <w:r>
        <w:rPr>
          <w:b/>
        </w:rPr>
        <w:t>E. 7.3</w:t>
      </w:r>
    </w:p>
    <w:p>
      <w:r>
        <w:t>La recourante a été entendue par le SEM en novembre 2019 et il ressort de ses déclarations qu'elle bénéficie toujours dans son pays d'origine d'un large réseau familial, notamment ses parents, ses frères, ainsi que sa belle-mère et son beau-frère. Selon ses déclarations, ses parents possèdent un appartement à E._______ et un autre à I._______ et elle bénéficiera ainsi un point de chute. En outre, sa famille pourra lui fournir un soutien matériel et moral. Avec trois enfants à charge, dont un qui n'a même pas (...) ans, il lui sera sans doute difficile de trouver rapidement un emploi, d'autant qu'elle affirme ne pas avoir de formation ni d'expérience professionnelles. Elle bénéfice cependant d'un très bon niveau d'instruction qui devrait lui permettre de faire les démarches en cas de besoin pour obtenir de l'aide et, à plus long terme, de trouver de trouver un emploi. En outre, les troubles de santé, notamment psychique, dont elle souffre n'apparaissent, au vu des rapports médicaux produits, pas graves au point de la mettre concrètement en danger en cas de retour. Le Tribunal ne méconnaît pas l'épreuve difficile qu'a, sans doute, représenté pour elle l'annonce du décès de son mari alors qu'elle venait d'accoucher de leur troisième enfant. Avec le suivi psychiatrique et psychologique dont elle a bénéficié en Suisse, elle a cependant présenté une évolution favorable. Selon le médecin qui la suit depuis plus de deux ans, elle demeure fragile et a besoin de s'appuyer sur un réseau de soins pour la soutenir. Or, il n'est pas garanti qu'elle pourra bénéficier dans son pays d'origine d'un suivi comparable à celui dont en Suisse. Même s'il existe dans ce pays des hôpitaux psychiatriques, ainsi que le relève le SEM, il s'agit essentiellement de structures offrant des soins stationnaires et médicamenteux (cf. Organisation suisse d'aide aux réfugiés OSAR, Armenien: Medizinische Behandlungen (Brustkrebs, psychiatrische und psychotherapeutische Behandlung, Korporektomie, Palliativversorgung, Bern, 18 septembre 2019, p. 10 ss, en ligne sur le site www. OSAR.ch, consulté le 25 mars 2020). S'agissant du suivi psychologique, la plupart des patients doivent payer eux-mêmes une bonne partie des soins et des médicaments. Cependant, la recourante bénéficiera en Arménie d'un réseau familial apte, lui aussi, à lui apporter du soutien, de sorte que le suivi psychologique dont elle bénéficie n'apparaît pas comme le seul moyen d'éviter une péjoration d'une gravité telle qu'elle la mettrait en danger en cas de retour. Le praticien note, certes, dans son rapport du 24 décembre 2019, que son état de santé reste tributaire des événements liés à sa demande d'asile ; il relève ainsi qu'il s'est fortement péjoré suite à l'annonce du refus de sa demande d'asile, avec une recrudescence de la symptomatologie dépressive et des idées suicidaires. Dans son pronostic, il prévoit une aggravation et une chronicisation des troubles en l'absence de traitement. Le Tribunal n'entend pas sous-estimer les appréhensions que pourrait ressentir la recourante à l'idée d'un renvoi dans son pays d'origine. Il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et à affronter les difficultés auxquelles elle pourra être confrontée. En ce qui concerne en particulier la péjoration de l'état de santé psychique de personnes dont la demande de protection a été rejetée, il s'agit d'une réaction couramment observée, sans qu'il faille pour autant y voir un obstacle sérieux à l'exécution du renvoi. En outre,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D-7334/2018 du 28 février 2019 ; E-5384/2017 du 4 septembre 2018 consid. 4.3.3 ; cf. également arrêt de la CourEDH A.S. c. Suisse du 30 juin 2015, requête n°39350/13, par. 34).</w:t>
      </w:r>
    </w:p>
    <w:p>
      <w:r>
        <w:rPr>
          <w:b/>
        </w:rPr>
        <w:t>E. 7.4</w:t>
      </w:r>
    </w:p>
    <w:p>
      <w:r>
        <w:t>Les enfants de la recourante sont encore relativement jeunes et on peut admettre, même pour le plus âgé d'entre eux, que les liens qu'ils ont tissés dans ce pays, en dehors de la famille, ne sont pas forts au point qu'une rupture avec le contexte dans lequel ils vivent actuellement serait de nature à mettre sérieusement en danger leur équilibre et compromettre leur développement. En outre, dans leur pays d'origine, ils retrouveront un entourage familial plus large, ce qui pourra contribuer à leur équilibre et favoriser leur réinstallation. L'exécution du renvoi apparaît ainsi suffisamment tenir compte de l'intérêt supérieur des enfants et en conformité notamment avec l'art. 3 al. 1 de la Convention du 20 novembre 1989 relative aux droits de l'enfant (CDE, RS 0.107 ; cf. aussi ATAF 2009/28 consid. 9.3.4). Selon les documents produits, ils n'ont actuellement pas besoin de soins médicaux d'importance.</w:t>
      </w:r>
    </w:p>
    <w:p>
      <w:r>
        <w:rPr>
          <w:b/>
        </w:rPr>
        <w:t>E. 7.5</w:t>
      </w:r>
    </w:p>
    <w:p>
      <w:r>
        <w:t>Pour ces motifs, l'exécution du renvoi des intéressés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La situation actuelle liée à la propagation du Covid-19 dans le monde ne ne justifie pas de surseoir au présent prononcé, dans la mesure où elle n'est pas, en l'état des connaissances, amenée à se prolonger sur une durée justifiant de mettre les intéressés au bénéfice de l'admission provisoire. Le cas échéant, une prolongation de délai devra être sollicitée de l'autorité compétente si la situation extraordinaire liée au coronavirus l'exige (cf. ordonnance Covid-19 asile du Conseil fédéral du 1er avril 2020).</w:t>
      </w:r>
    </w:p>
    <w:p>
      <w:r>
        <w:rPr>
          <w:b/>
        </w:rPr>
        <w:t>E. 10</w:t>
      </w:r>
    </w:p>
    <w:p>
      <w:r>
        <w:t>Dès lors, la décision du SEM est conforme au droit, également en tant qu'elle ordonne l'exécution du renvoi des intéressés. En conséquence, le recours doit être rejeté également sur ce point.</w:t>
      </w:r>
    </w:p>
    <w:p>
      <w:r>
        <w:rPr>
          <w:b/>
        </w:rPr>
        <w:t>E. 11.1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11.2</w:t>
      </w:r>
    </w:p>
    <w:p>
      <w:r>
        <w:t>Ils ont toutefois demandé à en être dispensés. Les conditions de l'art. 65 al. 1 PA pouvaient être considérées comme remplies, au moment du dépôt du recours. Partant, leur demande est admise et il n'est pas perçu de frais.</w:t>
      </w:r>
    </w:p>
    <w:p>
      <w:r>
        <w:rPr>
          <w:b/>
        </w:rPr>
        <w:t>E. 11.3</w:t>
      </w:r>
    </w:p>
    <w:p>
      <w:r>
        <w:t>Les recourants ont sollicité l'octroi de l'assistance judiciaire totale et la désignation de leur mandataire comme avocat d'office. Les conditions de l'anc. art. 110a al. 1 et 3 LAsi étant remplies, cette requête doit être admise. L'indemnité due au mandataire à ce titre est fixée sur la base du dossier, en l'absence d'un décompte de prestations (art. 14 al. 2 FITAF). Elle est arrêtée à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