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E-1163/2022 vom 18. Februar 2022</w:t>
      </w:r>
    </w:p>
    <w:p>
      <w:r>
        <w:t>Bundesverwaltungsgericht, 2022-02-18, DE</w:t>
      </w:r>
    </w:p>
    <w:p>
      <w:r>
        <w:rPr>
          <w:b/>
        </w:rPr>
        <w:t xml:space="preserve">Quelle: </w:t>
      </w:r>
      <w:r>
        <w:t>https://mcp.opencaselaw.ch/entscheid/bvger_E-1163_2022_d20220218</w:t>
      </w:r>
    </w:p>
    <w:p>
      <w:r>
        <w:t>FR: TAF E-1163/2022 du 18 février 2022</w:t>
      </w:r>
    </w:p>
    <w:p>
      <w:r>
        <w:t>IT: TAF E-1163/2022 del 18 febbraio 2022</w:t>
      </w:r>
    </w:p>
    <w:p>
      <w:pPr>
        <w:pStyle w:val="Heading2"/>
      </w:pPr>
      <w:r>
        <w:t>Regeste</w:t>
      </w:r>
    </w:p>
    <w:p>
      <w:r>
        <w:t>Asyl (ohne Wegweisungsvollzug) | Asyl (ohne Wegweisungsvollzug); Verfügung des SEM vom 18. Februar 2022</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 Das Verfahren richtet sich nach dem VwVG, dem VGG und dem BGG, so- weit das AsylG nichts anderes bestimmt (Art. 37 VGG und Art. 6 AsylG).</w:t>
      </w:r>
    </w:p>
    <w:p>
      <w:r>
        <w:rPr>
          <w:b/>
        </w:rPr>
        <w:t>E. 1.2</w:t>
      </w:r>
    </w:p>
    <w:p>
      <w:r>
        <w:t>Der Beschwerdeführer ist als Verfügungsadressat zur Beschwerdefüh- rung legitimiert (Art. 48 VwVG). Auf die frist- und formgerecht eingereichte Beschwerde ist einzutreten (Art. 108 Abs. 1 AsylG i.V.m. Art. 10 der Ver- ordnung über Massnahmen im Asylbereich im Zusammenhang mit dem Coronavirus vom 1. April 2020 [COVID-19-Verordnung Asyl; SR 142.318] und Art. 52 Abs. 1 VwVG).</w:t>
      </w:r>
    </w:p>
    <w:p>
      <w:r>
        <w:rPr>
          <w:b/>
        </w:rPr>
        <w:t>E. 2.1</w:t>
      </w:r>
    </w:p>
    <w:p>
      <w:r>
        <w:t>Die Kognition des Bundesverwaltungsgerichts und die zulässigen Rü- gen richten sich im Asylbereich nach Art. 106 Abs. 1 AsylG.</w:t>
      </w:r>
    </w:p>
    <w:p>
      <w:r>
        <w:rPr>
          <w:b/>
        </w:rPr>
        <w:t>E. 2.2</w:t>
      </w:r>
    </w:p>
    <w:p>
      <w:r>
        <w:t>Der Prozessgegenstand beschränkt sich vorliegend auf die Dispositiv- ziffern 1 bis 3 der angefochtenen Verfügung (Flüchtlingseigenschaft, Asyl und Wegweisung).</w:t>
      </w:r>
    </w:p>
    <w:p>
      <w:r>
        <w:t>E-1163/2022 Seite 4</w:t>
      </w:r>
    </w:p>
    <w:p>
      <w:r>
        <w:rPr>
          <w:b/>
        </w:rPr>
        <w:t>E. 2.3</w:t>
      </w:r>
    </w:p>
    <w:p>
      <w:r>
        <w:t>Gestützt auf Art. 111a Abs. 1 AsylG wurde auf die Durchführung eines Schriftenwechsels verzichtet.</w:t>
      </w:r>
    </w:p>
    <w:p>
      <w:r>
        <w:rPr>
          <w:b/>
        </w:rPr>
        <w:t>E. 3</w:t>
      </w:r>
    </w:p>
    <w:p>
      <w:r>
        <w:t>Gemäss Art. 2 Abs. 2 AsylG gewährt die Schweiz Flüchtlingen grundsätz- lich Asyl. Flüchtlinge sind Personen, die in ihrem Heimatstaat oder im Land, in dem sie zuletzt wohnten, wegen ihrer Rasse, Religion, Nationalität, Zu- gehörigkeit zu einer bestimmten Gruppe oder wegen ihrer politischen An- schauungen ernsthaften Nachteilen ausgesetzt sind oder begründete Furcht haben, solchen Nachteilen ausgesetzt zu werden (Art. 3 Abs. 1 AsylG). Als ernsthafte Nachteile gelten namentlich die Gefährdung des Lei- bes, des Lebens oder der Freiheit sowie Massnahmen, die einen unerträg- lichen psychischen Druck bewirken (Art. 3 Abs. 2 AsylG).</w:t>
      </w:r>
    </w:p>
    <w:p>
      <w:r>
        <w:rPr>
          <w:b/>
        </w:rPr>
        <w:t>E. 4.1</w:t>
      </w:r>
    </w:p>
    <w:p>
      <w:r>
        <w:t>Die Vorinstanz führte zur Begründung der angefochtenen Verfügung aus, die Rekrutierungsversuche durch die Taliban würden nicht auf flücht- lingsrechtlich relevanten Motiven beruhen. Das dargelegte Vorgehen der Taliban habe nicht das Ziel verfolgt, den Beschwerdeführer aufgrund seiner Zugehörigkeit zu einer bestimmten sozialen Gruppe zu treffen. Vielmehr habe er in jenem Zeitpunkt die von den Taliban gewünschten Eigenschaf- ten – männlich und in einem bestimmten Alter – erfüllt; den Akten seien keine Hinweise auf zusätzliche Risikofaktoren zu entnehmen. Auch unter Berücksichtigung der aktuellen Lageveränderung sei der Beschwerdefüh- rer bei einer Rückkehr nach Afghanistan nicht mit beachtlicher Wahrschein- lichkeit und in absehbarer Zukunft flüchtlingsrechtlich relevanten Verfol- gungsmassnahmen ausgesetzt. Insoweit die Rechtsvertretung in der Stel- lungnahme vom 16. Februar 2022 auf das Urteil des Bundesverwaltungs- gerichts E-5072/2018 vom 17. Dezember 2020 verweise und feststelle, dass bei einer drohenden Zwangsrekrutierung durch eine Miliz in Afghanis- tan das einschlägige Verfolgungsmotiv zu bejahen sei, da die Taliban nun- mehr keine quasi-staatlichen Machthaber, sondern staatliche Akteure seien, führe dies nicht zu einer anderen Einschätzung. Einerseits handle es sich hierbei weder um ein Grundsatz- noch um ein Referenzurteil und andererseits habe es sich bei den Taliban zum Zeitpunkt der geltend ge- machten Zwangsrekrutierung um eine nicht-staatliche Gruppierung gehan- delt, weshalb sich die vorliegende Konstellation bereits aus diesem Grund von dem zitierten Urteil unterscheide.</w:t>
      </w:r>
    </w:p>
    <w:p>
      <w:r>
        <w:t>E-1163/2022 Seite 5</w:t>
      </w:r>
    </w:p>
    <w:p>
      <w:r>
        <w:rPr>
          <w:b/>
        </w:rPr>
        <w:t>E. 4.2</w:t>
      </w:r>
    </w:p>
    <w:p>
      <w:r>
        <w:t>Der Beschwerdeführer entgegnete in der Rechtsmittelschrift, im Urteil E-5072/2018 vom 17. Dezember 2020 stelle das Bundesverwaltungsge- richt fest, die Einberufung von jungen Männern zum Militärdienst aufgrund ihres Alters, Geschlechts und Nationalität würde in der Regel zwar keine asylrelevante Verfolgung darstellen, woraus sich jedoch weder ableiten liesse, dass die Verpflichtung junger Männer oder gar Kinder zum Dienst in einer privaten Miliz keine Form der Verfolgung darstelle noch, dass Fak- toren wie Alter, Geschlecht oder Herkunft der rekrutierten Minderjährigen flüchtlingsrechtlich wertlos seien. Hierbei schenke das Gericht insbeson- dere der Minderjährigkeit und dem Umstand Beachtung, dass die Rekru- tierung durch lokale, quasistaatliche respektive private Machthaber erfolgt sei. In seinem Fall befürchte er eine Zwangsrekrutierung durch die Taliban, die inzwischen die Macht in Afghanistan übernommen hätten und bereits zum Zeitpunkt seiner Ausreise quasi-staatliche Funktionen in seiner Hei- matprovinz wahrgenommen hätten. Es gebe klare Hinweise, dass die Tali- ban in seiner Heimatprovinz vor der Machtübernahme zum Zeitpunkt sei- ner Ausreise im Sommer 2021 bereits eine grosse Macht ausgeübt und quasistaatliche Funktionen übernommen hätten. Somit müsse davon aus- gegangen werden, dass auch im vorliegenden Fall eine asylrelevante Ver- folgung vorliege. Im Übrigen sei die Zwangsrekrutierung von Minderjähri- gen ins Militär per se keine staatlich legitime Massnahme und stelle ein Kriegsverbrechen dar.</w:t>
      </w:r>
    </w:p>
    <w:p>
      <w:r>
        <w:rPr>
          <w:b/>
        </w:rPr>
        <w:t>E. 5.1</w:t>
      </w:r>
    </w:p>
    <w:p>
      <w:r>
        <w:t>Der Beschwerdeführer begründet sein Asylgesuch damit, dass ihm eine Zwangsrekrutierung für den Kampf gegen die Taliban konkret gedroht habe; dieser aktuell drohenden, bevorstehenden Zwangsrekrutierung be- ziehungsweise einer Bestrafung bei Refraktion habe er sich nur durch seine Flucht aus Afghanistan entziehen können. Er macht somit eine be- gründete Furcht vor zukünftigen Nachteilen im Zeitpunkt der Ausreise gel- tend. Die Vorinstanz verneint die Asylrelevanz der Vorbringen namentlich wegen des Fehlens eines flüchtlingsrechtlichen Verfolgungsmotivs.</w:t>
      </w:r>
    </w:p>
    <w:p>
      <w:r>
        <w:rPr>
          <w:b/>
        </w:rPr>
        <w:t>E. 5.2</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beachtlicher Wahrscheinlichkeit in absehbarer Zukunft verwirklichen. Eine bloss entfernte Möglichkeit künftiger Verfolgung genügt nicht; es müssen</w:t>
      </w:r>
    </w:p>
    <w:p>
      <w:r>
        <w:t>E-1163/2022 Seite 6 konkrete Indizien vorliegen, welche den Eintritt der erwarteten ernsthaften Nachteile als wahrscheinlich und dementsprechend die Furcht davor als realistisch und nachvollziehbar erscheinen lassen (vgl. BVGE 2013/11 E. 5.1; 2010/57 E. 2.5; 2010/44 E. 3).</w:t>
      </w:r>
    </w:p>
    <w:p>
      <w:r>
        <w:rPr>
          <w:b/>
        </w:rPr>
        <w:t>E. 5.3</w:t>
      </w:r>
    </w:p>
    <w:p>
      <w:r>
        <w:t>Vorauszuschicken ist, dass der Beschwerdeführer auf sämtliche Fra- gen sowohl zum Zeitpunkt des Rekrutierungsversuchs als auch zur Aus- reise jeweils ausweichend und vage geantwortet hat (vgl. SEM-eAkten A13/11 Ziff. 5.01 f. und A28/11 F26). Insgesamt ist jedoch zusammen mit der Vorinstanz davon auszugehen, dass der Rekrutierungsversuch vor der Machtübernahme der Taliban im August 2021 stattgefunden haben muss. So hat der Beschwerdeführer im Fragebogen zu seiner Reise nach Europa Juni 2021 als Ausreisezeitraum angegeben (vgl. SEM-eAkten A2/2 S. 1). Hierfür spricht ferner der Umstand, dass Rekrutierungen durch die Taliban, wie sie vom Beschwerdeführer geschildert wurden, typischerweise vor de- ren Machtübernahme zur Erhöhung der Kampfeinheiten und mit dem Ziel der Machtergreifung, durchgeführt wurden. Die Taliban versuchten zu die- ser Zeit Druck auf die jungen Männer und ihre Familie aufzubauen, dies insbesondere mit dem Ziel des freiwilligen Anschlusses. Im Distrikt des Be- schwerdeführers gab es jedoch vergleichbar wenig Kämpfe zwischen der Regierung und den Taliban und dieser galt zu Beginn des Monats August noch als grösstenteils durch die Regierung kontrolliert («D._______ district has seen the least fighting between government and Taleban forces and is almost entirely controlled by the government», Afghanistan Analysts Net- work [AAN], Taleban Victory or Government Failure? A security update on Laghman province, 04.08.2021, https://www.afghanistan-ana- lysts.org/en/reports/war-and-peace/talebanvictory-or-government-failure- a-security-update-on-Laghman-province/, abgerufen am 30.03.2022). Ge- mäss Quellen des Afghanistan Analysts Network (AAN) wurde das Distrikt- zentrum von D._______ erst am (…) August 2021 von den Taliban einge- nommen (AAN, Afghanistan: Changes in administrative centre control in 2021, 28.12.2021, https://www.afghanistan-analysts.org/en/wp-con- tent/uploads/sites/2/2021/12/Afghanistan-District-Control-Detailed-Helms- for-AAN-2021-1.pdf, abgerufen am 15.03.2022).</w:t>
      </w:r>
    </w:p>
    <w:p>
      <w:r>
        <w:rPr>
          <w:b/>
        </w:rPr>
        <w:t>E. 5.4</w:t>
      </w:r>
    </w:p>
    <w:p>
      <w:r>
        <w:t>Angesichts der oben beschriebenen Kräfteverhältnisse in der Heimat- region des Beschwerdeführers stellt sich die Frage, ob dem damals 15- jährigen Beschwerdeführer im Zeitpunkt der Ausreise von Seiten der Tali- ban tatsächlich ernsthafte Nachteile aufgrund eines asylrechtlich relevan- ten Motivs drohten. Eine entsprechende Auseinandersetzung kann vorlie- gend jedoch mit Verweis auf die nachfolgenden Erwägungen unterbleiben.</w:t>
      </w:r>
    </w:p>
    <w:p>
      <w:r>
        <w:t>E-1163/2022 Seite 7 Im Übrigen ist diesbezüglich auch anzumerken, dass es sich beim Urteil BVGer E-5072/2018 vom 17. Dezember 2020 weder um ein Grundsatz- noch ein Koordinationsurteil handelte und in diesem Zusammenhang auf weitere Urteile zu verweisen ist, in denen nicht von einem diskriminieren- den Ansatz im Zusammenhang mit Zwangsrekrutierungen ausgegangen wurde (vgl. statt vieler Urteile BVGer D-1257/2020 vom 16. März 2020 E. 5.5.2, D-7291/2017 vom 2. April 2019 E. 5.2, D-3474/2017 vom 25. Au- gust 2017 E. 5.1).</w:t>
      </w:r>
    </w:p>
    <w:p>
      <w:r>
        <w:rPr>
          <w:b/>
        </w:rPr>
        <w:t>E. 5.5</w:t>
      </w:r>
    </w:p>
    <w:p>
      <w:r>
        <w:t>Das Gericht schliesst sich vorliegend den Erwägungen des SEM jeden- falls insoweit an, als es aus heutiger Sicht an der notwendigen hohen Wahrscheinlichkeit fehlt, dass der Beschwerdeführer bei einer (hypotheti- schen) Rückkehr in naher Zukunft eine Verfolgung im Sinne von Art. 3 AsylG zu gewärtigen hätte. So liegen keine Hinweise dafür vor, wonach der Beschwerdeführer im Fokus der Taliban stehen könnte, weil er sich den Rekrutierungsversuchen entzogen hat. Dass die Taliban auch nach seiner Ausreise noch bei der Familie nach ihm gesucht oder die Familie weiter unter Druck gesetzt hätten, wird jedenfalls nicht geltend gemacht. Ebenso- wenig ist davon auszugehen, dass die Taliban aktuell noch ein Interesse an einer Zwangsrekrutierung des Beschwerdeführers hätten, wird doch auch auf Beschwerdeebene nicht geltend gemacht, Minderjährige wären auch nach der Machtübernahme durch die Taliban regelmässig von Zwangsrekrutierungen bedroht. Schliesslich sind den Akten weder Hin- weise auf eine mögliche Reflexverfolgung noch auf andere Anknüpfungs- punkte zu entnehmen, die zu einer Gefährdung führen könnten. Vielmehr führte der Beschwerdeführer aus, weder er noch seine Familie hätten wei- tere Probleme oder Kontakte mit den Taliban gehabt (vgl. SEM-eAkten A13/11 Ziff. 6.01 und A28/11 F29 und F55). Eine objektiv begründete Furch vor zukünftiger Verfolgung ist demnach nicht zu erkennen, womit die Vorinstanz den Vorbringen zu Recht die Asylrelevanz abgesprochen hat.</w:t>
      </w:r>
    </w:p>
    <w:p>
      <w:r>
        <w:rPr>
          <w:b/>
        </w:rPr>
        <w:t>E. 5.6</w:t>
      </w:r>
    </w:p>
    <w:p>
      <w:r>
        <w:t>Zusammenfassend hat das SEM die Flüchtlingseigenschaft des Be- schwerdeführers zu Recht verneint und dessen Asylgesuch abgelehnt.</w:t>
      </w:r>
    </w:p>
    <w:p>
      <w:r>
        <w:rPr>
          <w:b/>
        </w:rPr>
        <w:t>E. 6.1</w:t>
      </w:r>
    </w:p>
    <w:p>
      <w:r>
        <w:t>Gemäss Art. 44 AsylG verfügt das SEM in der Regel die Wegweisung aus der Schweiz, wenn es das Asylgesuch ablehnt oder darauf nicht ein- tritt. Der Beschwerdeführer verfügt weder über eine ausländerrechtliche Aufenthaltsbewilligung noch über einen Anspruch auf Erteilung einer sol- chen (vgl. BVGE 2009/50 E. 9). Die Wegweisung wurde zu Recht ange- ordnet.</w:t>
      </w:r>
    </w:p>
    <w:p>
      <w:r>
        <w:t>E-1163/2022 Seite 8</w:t>
      </w:r>
    </w:p>
    <w:p>
      <w:r>
        <w:rPr>
          <w:b/>
        </w:rPr>
        <w:t>E. 6.2</w:t>
      </w:r>
    </w:p>
    <w:p>
      <w:r>
        <w:t>Abschliessend ist festzuhalten, dass sich aus den vorstehenden Erwä- gungen nicht der Schluss ergibt, der Beschwerdeführer sei zum heutigen Zeitpunkt angesichts der Entwicklung in Afghanistan nicht gefährdet. Je- doch ist eine solche Gefährdungslage unter dem Aspekt von Art. 83 AIG (SR 142.20) einzuordnen. Der aktuellen Gefährdungslage des Beschwer- deführers wurde jedoch bereits durch die Anordnung der vorläufigen Auf- nahme aufgrund der Unzumutbarkeit des Wegweisungsvollzugs ausrei- chend Rechnung getragen. Die drei Bedingungen für einen Verzicht auf den Vollzug der Wegweisung beziehungsweise für die Anordnung der vor- läufigen Aufnahme – Unzulässigkeit, Unzumutbarkeit oder Unmöglichkeit (Art. 83 Abs. 1 AIG) sind alternativer Natur (vgl. BVGE 2011/7 E. 8 m.w.H.). Nachdem die Vorinstanz den Beschwerdeführer mit Verfügung vom 18. Februar 2022 wegen Unzumutbarkeit des Wegweisungsvollzugs in der Schweiz vorläufig aufgenommen hat, erübrigen sich praxisgemäss Ausfüh- rungen zu den weiteren in Art. 83 Abs. 1 AIG statuierten Bedingungen.</w:t>
      </w:r>
    </w:p>
    <w:p>
      <w:r>
        <w:rPr>
          <w:b/>
        </w:rPr>
        <w:t>E. 7</w:t>
      </w:r>
    </w:p>
    <w:p>
      <w:r>
        <w:t>Aus diesen Erwägungen ergibt sich, dass die angefochtene Verfügung Bundesrecht nicht verletzt und auch sonst nicht zu beanstanden ist (Art. 106 AsylG und Art. 49 VwVG). Die Beschwerde ist abzuweisen. Nach dem Gesagten besteht kein Anlass, die Sache an die Vorinstanz zurückzu- weisen. Das entsprechende Eventualbegehren ist ebenfalls abzuweisen.</w:t>
      </w:r>
    </w:p>
    <w:p>
      <w:r>
        <w:rPr>
          <w:b/>
        </w:rPr>
        <w:t>E. 8.1</w:t>
      </w:r>
    </w:p>
    <w:p>
      <w:r>
        <w:t>Bei diesem Ausgang des Verfahrens wären die Kosten dem Beschwer- deführer aufzuerlegen (Art. 63 Abs. 1 VwVG). Er stellt indes ein Gesuch um unentgeltliche Prozessführung im Sinne von Art. 65 Abs. 1 VwVG. Da die gesetzlichen Voraussetzungen gegeben sind, ist auf die Erhebung von Verfahrenskosten zu verzichten.</w:t>
      </w:r>
    </w:p>
    <w:p>
      <w:r>
        <w:rPr>
          <w:b/>
        </w:rPr>
        <w:t>E. 8.2</w:t>
      </w:r>
    </w:p>
    <w:p>
      <w:r>
        <w:t>Mit vorliegendem Urteil ist der Antrag auf Verzicht auf Erhebung eines Kostenvorschusses gegenstandslos geworden. (Dispositiv nächste Seite)</w:t>
      </w:r>
    </w:p>
    <w:p>
      <w:r>
        <w:t>E-1163/2022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