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E-1156/2022 vom 2. März 2022</w:t>
      </w:r>
    </w:p>
    <w:p>
      <w:r>
        <w:t>Bundesverwaltungsgericht, 2022-03-02, DE</w:t>
      </w:r>
    </w:p>
    <w:p>
      <w:r>
        <w:rPr>
          <w:b/>
        </w:rPr>
        <w:t xml:space="preserve">Quelle: </w:t>
      </w:r>
      <w:r>
        <w:t>https://mcp.opencaselaw.ch/entscheid/bvger_E-1156_2022_d20220302</w:t>
      </w:r>
    </w:p>
    <w:p>
      <w:r>
        <w:t>FR: TAF E-1156/2022 du 2 mars 2022</w:t>
      </w:r>
    </w:p>
    <w:p>
      <w:r>
        <w:t>IT: TAF E-1156/2022 del 2 marzo 2022</w:t>
      </w:r>
    </w:p>
    <w:p>
      <w:pPr>
        <w:pStyle w:val="Heading2"/>
      </w:pPr>
      <w:r>
        <w:t>Regeste</w:t>
      </w:r>
    </w:p>
    <w:p>
      <w:r>
        <w:t>Nichteintreten auf Asylgesuch und Wegweisung (Dublin-Verfahren) | Nichteintreten auf Asylgesuch und Wegweisung (Dublin-Verfahren); Verfügung des SEM vom 2. März 2022</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 führer ist als Verfügungsadressat zur Beschwerdeführung legitimiert (Art. 48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w:t>
      </w:r>
    </w:p>
    <w:p>
      <w:r>
        <w:rPr>
          <w:b/>
        </w:rPr>
        <w:t>E. 2.3</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3.1</w:t>
      </w:r>
    </w:p>
    <w:p>
      <w:r>
        <w:t>Auf Asylgesuche wird in der Regel nicht eingetreten, wenn Asyl- 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 gliedstaat für die Prüfung des Asylgesuchs zuständig ist, tritt das SEM, nachdem der betreffende Mitgliedstaat einer Überstellung oder Rücküber- stellung zugestimmt hat, auf das Asylgesuch nicht ein (vgl. BVGE 2017 VI/5 E. 6.2).</w:t>
      </w:r>
    </w:p>
    <w:p>
      <w:r>
        <w:t>E-1156/2022 Seite 5</w:t>
      </w:r>
    </w:p>
    <w:p>
      <w:r>
        <w:rPr>
          <w:b/>
        </w:rPr>
        <w:t>E. 3.2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 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3.3</w:t>
      </w:r>
    </w:p>
    <w:p>
      <w:r>
        <w:t>Ein Abgleich mit der europäischen Fingerabdruck-Datenbank ergab, dass der Beschwerdeführer über ein vom (…) Oktober 2021 bis (…) No- vember 2021 gültiges maltesisches Schengenvisum verfügt. Das SEM ersuchte deshalb die maltesischen Behörden um Übernahme des Be- schwerdeführers gestützt auf Art. 12 Abs. 4 Dublin-III-VO. Die maltesi- schen Behörden hiessen dieses Ersuchen am 9. Februar 2022 gut. Vor diesem Hintergrund ist die grundsätzliche Zuständigkeit Maltas zur Durch- führung des Asyl- und Wegweisungsverfahrens gegeben.</w:t>
      </w:r>
    </w:p>
    <w:p>
      <w:r>
        <w:rPr>
          <w:b/>
        </w:rPr>
        <w:t>E. 4.1</w:t>
      </w:r>
    </w:p>
    <w:p>
      <w:r>
        <w:t>Erweist es sich als unmöglich, eine antragstellende Person in den eigentlich zuständigen Mitgliedstaat zu überstellen, weil es wesentliche Gründe für die Annahme gibt, dass das Asylverfahren und die Aufnahme- bedingungen für sie in jenem Mitgliedstaat systemische Schwachstellen aufweisen, die eine Gefahr einer unmenschlichen oder entwürdigenden Behandlung im Sinne von Artikel 4 der Charta der Grundrechte der Euro- päischen Union (2012/C 326/02, nachfolgend: EU-Grundrechtecharta) mit sich bringen, ist zu prüfen, ob aufgrund dieser Kriterien ein anderer Mitgliedstaat als zuständig bestimmt werden kann. Kann kein anderer Staat als zuständig bestimmt werden, wird der die Zuständigkeit prüfende Mitgliedstaat zum zuständigen Mitgliedstaat (Art. 3 Abs. 2 Dublin-III-VO).</w:t>
      </w:r>
    </w:p>
    <w:p>
      <w:r>
        <w:t>E-1156/2022 Seite 6</w:t>
      </w:r>
    </w:p>
    <w:p>
      <w:r>
        <w:rPr>
          <w:b/>
        </w:rPr>
        <w:t>E. 4.2</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im Landesrecht durch Art. 29a Abs. 3 der Asyl- verordnung 1 vom 11. August 1999 (AsylV 1, SR 142.311) konkretisiert, und das SEM kann das Asylgesuch gemäss dieser Bestimmung "aus humanitären Gründen" auch dann behandeln, wenn dafür gemäss Dublin- III-VO ein anderer Staat zuständig wäre.</w:t>
      </w:r>
    </w:p>
    <w:p>
      <w:r>
        <w:rPr>
          <w:b/>
        </w:rPr>
        <w:t>E. 5.1</w:t>
      </w:r>
    </w:p>
    <w:p>
      <w:r>
        <w:t>In der Beschwerde wird im Wesentlichen geltend gemacht, das Asyl- verfahren in Malta weise erhebliche Mängel auf. Beim Beschwerdeführer handle es handle sich sodann um eine verletzliche Person, die bereits negative Erfahrungen mit den mangelhaften Lebensbedingungen in Malta gemacht habe. Die Vorinstanz wäre deshalb angehalten gewesen, Abklä- rungen zu tätigen, um sicherzustellen, dass er aufgrund der Mängel im maltesischen Asylverfahren und den Aufnahmebedingungen keine Nach- teile erleide.</w:t>
      </w:r>
    </w:p>
    <w:p>
      <w:r>
        <w:rPr>
          <w:b/>
        </w:rPr>
        <w:t>E. 5.2</w:t>
      </w:r>
    </w:p>
    <w:p>
      <w:r>
        <w:t>Es ist daher nachfolgend zunächst im Lichte von Art. 3 Abs. 2 Dublin- III-VO zu prüfen, ob wesentliche Gründe für die Annahme bestehen, das Asylverfahren und die Aufnahmebedingungen für Asylsuchende in Malta würden systemische Schwachstellen aufweisen, die eine Gefahr einer un- menschlichen oder entwürdigenden Behandlung des Beschwerdeführers im Sinn von Art. 4 EU-Grundrechtecharta mit sich bringen würden.</w:t>
      </w:r>
    </w:p>
    <w:p>
      <w:r>
        <w:rPr>
          <w:b/>
        </w:rPr>
        <w:t>E. 5.3</w:t>
      </w:r>
    </w:p>
    <w:p>
      <w:r>
        <w:t>Malta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diesbezüglichen völkerrechtlichen Verpflich- 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w:t>
      </w:r>
    </w:p>
    <w:p>
      <w:r>
        <w:t>E-1156/2022 Seite 7 ergeben. In seiner bisherigen Rechtsprechung hat das Bundesverwal- tungsgericht systemische Schwachstellen im maltesischen Asylsystem, die eine Gefahr einer unmenschlichen oder entwürdigenden Behandlung nach Art. 4 der EU-Grundrechtecharta mit sich bringen, regelmässig verneint (vgl. statt vieler Urteile des BVGer F-508/2022 vom 7. Februar 2022 E. 7.1.1 f. und E-417/2022 vom 3. Februar 2022 E. 6 je m.w.H.).</w:t>
      </w:r>
    </w:p>
    <w:p>
      <w:r>
        <w:rPr>
          <w:b/>
        </w:rPr>
        <w:t>E. 5.4</w:t>
      </w:r>
    </w:p>
    <w:p>
      <w:r>
        <w:t>Unter diesen Umständen ist die Anwendung von Art. 3 Abs. 2 Dublin- III-VO nicht gerechtfertigt.</w:t>
      </w:r>
    </w:p>
    <w:p>
      <w:r>
        <w:rPr>
          <w:b/>
        </w:rPr>
        <w:t>E. 6</w:t>
      </w:r>
    </w:p>
    <w:p>
      <w:r>
        <w:t>Soweit der Beschwerdeführer die Anwendung von Art. 17 Abs. 1 Dublin- III-VO respektive Art. 29a Abs. 3 AsylV 1 fordert, ist Folgendes festzuhal- ten:</w:t>
      </w:r>
    </w:p>
    <w:p>
      <w:r>
        <w:rPr>
          <w:b/>
        </w:rPr>
        <w:t>E. 6.1</w:t>
      </w:r>
    </w:p>
    <w:p>
      <w:r>
        <w:t>Die Vermutung, Malta halte seine völkerrechtlichen Verpflichtungen ein (vgl. E. 6.1), kann widerlegt werden. Es ist im Einzelfall zu prüfen, ob die betroffene Person wegen Zugehörigkeit zu einer Kategorie mit spezifischer Verletzlichkeit im Falle einer Überstellung nach Malta Gefahr laufen würde, wegen der dortigen Mängel des Asylverfahrens und der Aufnahmebedin- gungen eine Verletzung ihrer Grundrechte zu erleiden (vgl. BVGE 2012/27 E. 7.4).</w:t>
      </w:r>
    </w:p>
    <w:p>
      <w:r>
        <w:rPr>
          <w:b/>
        </w:rPr>
        <w:t>E. 6.2</w:t>
      </w:r>
    </w:p>
    <w:p>
      <w:r>
        <w:t>Der Beschwerdeführer führte aus, sich infolge von in Malta erlebten Bedrohungen und Angriffen libyscher Staatsangehörigen in diesem Land nicht sicher zu fühlen und ausserdem Kenntnis von prekären Verhältnissen in den maltesischen Aufnahmecamps zu haben. Mit diesen Ausführungen vermag er nicht dartun, dass die ihn bei einer Rückführung zu erwartenden Bedingungen derart schlecht sind, dass sie zu einer Verletzung von Art. 4 der EU-Grundrechtecharta beziehungsweise Art. 3 EMRK führen könnten. Es steht ihm vielmehr offen, nach erfolgter Überstellung nach Malta dort (erstmalig) um Asyl nachzusuchen und damit Zugang zu den asylrechtli- chen Aufnahmestrukturen zu erhalten. Bei einer allfälligen vorübergehen- den Einschränkung der ihm zustehenden Aufnahmebedingungen könnte er sich im Übrigen an die Behörden wenden und seine Rechte auf dem Rechtsweg einfordern (vgl. Art. 26 Aufnahmerichtlinie); der Zugang zu wirksamen Rechtsmitteln auf Malta gilt als gewährleistet (vgl. u.a. Urteile des BVGer D-3114/2021 vom 21. Juli 2021 E. 5.5 und F-6198/2020 vom 18. Dezember 2020 E. 6.1). Den Akten sind keine Gründe für die Annahme zu entnehmen, Malta werde in seinem Fall den Grundsatz des Non- Refoulement missachten und ihn zur Ausreise in ein Land zwingen, in dem</w:t>
      </w:r>
    </w:p>
    <w:p>
      <w:r>
        <w:t>E-1156/2022 Seite 8 sein Leib, sein Leben oder seine Freiheit aus einem Grund nach Art. 3 Abs. 1 AsylG gefährdet ist oder in dem er Gefahr laufen würde, zur Aus- reise in ein solches Land gezwungen zu werden. Aus den Akten ergeben sich keine Hinweise, wonach ihn die maltesischen Behörden im Falle von Bedrohungen durch Privatpersonen nicht angemessen schützen würden. Malta verfügt über einen funktionierenden Rechtsstaat und die Behörden sind grundsätzlich gewillt und fähig, staatlichen Schutz zu gewähren. Die vagen und unbelegten diesbezüglichen Vorbringen des Beschwerde- führers sind nicht geeignet, zu einer anderen Schlussfolgerung zu führen. Von einer Wiederlegung der Regelvermutung, Malta halte seine völker- rechtlichen Verpflichtungen ein, kann jedenfalls – entgegen der Behaup- tung auf Beschwerdeebene (vgl. Beschwerde S. 6 Ziff. 4) – nicht die Rede sein.</w:t>
      </w:r>
    </w:p>
    <w:p>
      <w:r>
        <w:rPr>
          <w:b/>
        </w:rPr>
        <w:t>E. 6.3</w:t>
      </w:r>
    </w:p>
    <w:p>
      <w:r>
        <w:t>Soweit der Beschwerdeführer in diesem Zusammenhang zudem eine Verletzung der Begründungspflicht und somit seines rechtlichen Gehörs sowie die unvollständige Feststellung des Sachverhalts rügte, erweist sich dies als unbegründet. Die Vorinstanz hat seine Einwände betreffend eine Überstellung nach Malta (mangelhafte medizinische Versorgung, prekäre Verhältnisse im Camp, Untätigkeit der örtlichen Polizei) in der angefochte- nen Verfügung zwar nur knapp wiedergegeben, allerdings ergibt sich mit genügender Klarheit, auf welche Überlegungen sich die Vorinstanz bei ihrer Begründung stützte. Insbesondere war es dem Beschwerdeführer möglich, die vorinstanzliche Verfügung sachgerecht anzufechten.</w:t>
      </w:r>
    </w:p>
    <w:p>
      <w:r>
        <w:rPr>
          <w:b/>
        </w:rPr>
        <w:t>E. 6.4.1</w:t>
      </w:r>
    </w:p>
    <w:p>
      <w:r>
        <w:t>Was den medizinischen Sachverhalt anbelangt, so kann eine zwangsweise Rückweisung von Personen mit gesundheitlichen Problemen nur ganz ausnahmsweise einen Verstoss gegen Art. 3 EMRK darstellen (vgl. BVGE 2011/9 E. 7 m.w.H. und Urteil des EGMR Paposhvili gegen Bel- gien 13. Dezember 2016, Grosse Kammer 41738/10, §§ 180–193 m.w.H.).</w:t>
      </w:r>
    </w:p>
    <w:p>
      <w:r>
        <w:rPr>
          <w:b/>
        </w:rPr>
        <w:t>E. 6.4.2</w:t>
      </w:r>
    </w:p>
    <w:p>
      <w:r>
        <w:t>Die Mitgliedstaaten sind verpflichtet, den Antragstellern die erforder- liche medizinische Versorgung, die zumindest die Notversorgung und die unbedingt erforderliche Behandlung von Krankheiten und schweren psy- chischen Störungen umfasst, zugänglich zu machen (Art. 19 Abs. 1 Auf- nahmerichtlinie); den Antragstellern mit besonderen Bedürfnissen ist die erforderliche medizinische oder sonstige Hilfe (einschliesslich nötigenfalls einer geeigneten psychologischen Betreuung) zu gewähren (Art. 19 Abs. 2 Aufnahmerichtlinie). Das Bundesverwaltungsgericht geht im Einklang mit</w:t>
      </w:r>
    </w:p>
    <w:p>
      <w:r>
        <w:t>E-1156/2022 Seite 9 dem SEM davon aus, dass Malta über eine ausreichende medizinische Infrastruktur verfügt (vgl. etwa Urteile des BVGer E-2328/2021 vom 26. März 2021 E. 5.3 und F-463/2021 vom 9. Februar 2021 E. 6.9, je m.w.H.).</w:t>
      </w:r>
    </w:p>
    <w:p>
      <w:r>
        <w:rPr>
          <w:b/>
        </w:rPr>
        <w:t>E. 6.4.3</w:t>
      </w:r>
    </w:p>
    <w:p>
      <w:r>
        <w:t>Der Beschwerdeführer beruft sich darauf, der medizinische Sachver- halt sei nicht genügend abgeklärt. Trotz Anzeichen dafür, dass es sich bei ihm infolge traumatisierender Erfahrungen um eine verletzliche Person handle, habe das SEM eine vertiefte psychologische Abklärung unterlas- sen.</w:t>
      </w:r>
    </w:p>
    <w:p>
      <w:r>
        <w:rPr>
          <w:b/>
        </w:rPr>
        <w:t>E. 6.4.4</w:t>
      </w:r>
    </w:p>
    <w:p>
      <w:r>
        <w:t>Aus den Akten gehen – entgegen der Ansicht des Beschwerdefüh- rers – weder ein Erfordernis weiterer medizinischer Abklärungen noch all- fällige, zu befürchtende negative Auswirkungen auf seine Gesundheit im Falle einer Überstellung nach Malta hervor. Der medizinische Sachverhalt erwies sich sodann sowohl im Zeitpunkt der vorinstanzlichen Verfügung als auch im Urteilszeitpunkt als ausreichend erstellt. Es entsteht, angesichts der medizinischen Unterlagen – und insbesondere auch der drei vom Be- schwerdeführer verpassten Arzttermine – nicht der Eindruck ernsthafter gesundheitlicher und psychologischer Probleme, die einer unmittelbaren Behandlung bedürften (vgl. SEM-act. 21/1, 24/1 und 28/1). Der Einwand des Beschwerdeführers, von diesen Terminen nichts gewusst zu haben, vermag nicht zu überzeugen, zumal er aufgrund von Rücken-, Schulter-, Kopf- und Zahnschmerzen regelmässig Kontakt mit den Pflegefachkräften der Unterkunft aufgenommen zu haben scheint (vgl. SEM-act. 28/1). Es ist somit nicht ersichtlich, dass seine Gesundheit im Falle einer Überstellung nach Malta ernsthaft gefährdet wäre. Vor diesem Hintergrund ist auch nicht davon auszugehen, beim Beschwerdeführer handle es sich um eine be- sonders vulnerable Person. Es liegen sodann auch keine Anhaltspunkte dafür vor, ihm würde auf Malta eine adäquate medizinische Behandlung verweigert werden. Vielmehr gab der Beschwerdeführer sogar an, zur Be- handlung seiner Knieprobleme nach Malta gereist zu sein (vgl. SEM- act. 19/24 S. 1). Es erübrigt sich daher, von den maltesischen Behörden Zusicherungen hinsichtlich medizinischer Versorgung einzuholen.</w:t>
      </w:r>
    </w:p>
    <w:p>
      <w:r>
        <w:rPr>
          <w:b/>
        </w:rPr>
        <w:t>E. 6.4.5</w:t>
      </w:r>
    </w:p>
    <w:p>
      <w:r>
        <w:t>Schliesslich ist darauf hinzuweisen, dass die schweizerischen Behör- den, die mit dem Vollzug der angefochten Verfügung beauftragt sind, den medizinischen Umständen bei der Bestimmung der konkreten Modalitäten der Überstellung des Beschwerdeführers Rechnung tragen und die malte- sischen Behörden vorgängig in geeigneter Weise über die spezifischen medizinischen Umstände informieren werden (vgl. Art. 31 f. Dublin-III-VO).</w:t>
      </w:r>
    </w:p>
    <w:p>
      <w:r>
        <w:t>E-1156/2022 Seite 10</w:t>
      </w:r>
    </w:p>
    <w:p>
      <w:r>
        <w:rPr>
          <w:b/>
        </w:rPr>
        <w:t>E. 6.5</w:t>
      </w:r>
    </w:p>
    <w:p>
      <w:r>
        <w:t>Nach dem Gesagten konnte der Beschwerdeführer kein konkretes und ernsthaftes Risiko dartun, wonach seine Überstellung nach Malta die Ver- letzung völkerrechtlicher Bestimmungen zur Folge hätte.</w:t>
      </w:r>
    </w:p>
    <w:p>
      <w:r>
        <w:rPr>
          <w:b/>
        </w:rPr>
        <w:t>E. 6.6</w:t>
      </w:r>
    </w:p>
    <w:p>
      <w:r>
        <w:t>Gemäss Praxis des Bundesverwaltungsgerichts verfügt das SEM bei der Anwendung der Kann-Bestimmung von Art. 29a Abs. 3 AsylV 1 über einen Ermessensspielraum (vgl. BVGE 2015/9 E. 7 f.). Die angefochtene Verfügung ist unter diesem Blickwinkel nicht zu beanstanden.</w:t>
      </w:r>
    </w:p>
    <w:p>
      <w:r>
        <w:rPr>
          <w:b/>
        </w:rPr>
        <w:t>E. 6.7</w:t>
      </w:r>
    </w:p>
    <w:p>
      <w:r>
        <w:t>Nach dem Gesagten besteht kein Grund für eine Anwendung der Er- messensklauseln von Art. 17 Dublin-III-VO. Der Vollständigkeit halber ist festzuhalten, dass die Dublin-III-VO den Schutzsuchenden kein Recht ein- räumt, den ihren Antrag prüfenden Staat selber auszuwählen (vgl. auch BVGE 2010/45 E. 8.3).</w:t>
      </w:r>
    </w:p>
    <w:p>
      <w:r>
        <w:rPr>
          <w:b/>
        </w:rPr>
        <w:t>E. 7</w:t>
      </w:r>
    </w:p>
    <w:p>
      <w:r>
        <w:t>Die Vorinstanz ist angesichts der vorstehenden Erwägungen zu Recht nicht auf das Asylgesuch des Beschwerdeführers eingetreten und hat seine Wegweisung verfügt (vgl. Art. 31a Abs. 1 Bst. b und Art. 44 AsylG). Die Beschwerde ist folglich abzuweisen. Für die beantragte Rückweisung der Sache an die Vorinstanz besteht keine Veranlassung.</w:t>
      </w:r>
    </w:p>
    <w:p>
      <w:r>
        <w:rPr>
          <w:b/>
        </w:rPr>
        <w:t>E. 8.1</w:t>
      </w:r>
    </w:p>
    <w:p>
      <w:r>
        <w:t>Mit vorliegendem Urteil ist das Beschwerdeverfahren abgeschlossen. Die Anträge auf Erteilung der aufschiebenden Wirkung und Befreiung von der Kostenvorschusspflicht erweisen sich als gegenstandslos. Der am</w:t>
      </w:r>
    </w:p>
    <w:p>
      <w:r>
        <w:rPr>
          <w:b/>
        </w:rPr>
        <w:t>E. 8.2</w:t>
      </w:r>
    </w:p>
    <w:p>
      <w:r>
        <w:t>Das mit der Beschwerde gestellte Gesuch um Gewährung der unent- geltlichen Prozessführung ist abzuweisen, da die Begehren des Beschwer- deführers – wie sich aus den vorstehenden Erwägungen ergibt – als aussichtlos zu bezeichnen waren, weshalb die Voraussetzungen von Art. 65 Abs. 1 VwVG nicht erfüllt sind.</w:t>
      </w:r>
    </w:p>
    <w:p>
      <w:r>
        <w:rPr>
          <w:b/>
        </w:rPr>
        <w:t>E. 8.3</w:t>
      </w:r>
    </w:p>
    <w:p>
      <w:r>
        <w:t>Bei diesem Ausgang des Verfahrens sind die Kosten von Fr. 750.– (Art. 1‒3 des Reglements vom 21. Februar 2008 über die Kosten und Ent- schädigungen vor dem Bundesverwaltungsgericht [VGKE, SR 173.320.2]) dem Beschwerdeführer aufzuerlegen (Art. 63 Abs. 1 VwVG).</w:t>
      </w:r>
    </w:p>
    <w:p>
      <w:r>
        <w:t>(Dispositiv nächste Seite)</w:t>
      </w:r>
    </w:p>
    <w:p>
      <w:r>
        <w:t>E-1156/2022 Seite 11</w:t>
      </w:r>
    </w:p>
    <w:p>
      <w:r>
        <w:rPr>
          <w:b/>
        </w:rPr>
        <w:t>E. 11</w:t>
      </w:r>
    </w:p>
    <w:p>
      <w:r>
        <w:t>März 2022 angeordnete Vollzugsstopp fällt dahin.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