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E-1156/2020 vom 20. März 2020</w:t>
      </w:r>
    </w:p>
    <w:p>
      <w:r>
        <w:t>Bundesverwaltungsgericht, 2020-03-20, DE</w:t>
      </w:r>
    </w:p>
    <w:p>
      <w:r>
        <w:rPr>
          <w:b/>
        </w:rPr>
        <w:t xml:space="preserve">Quelle: </w:t>
      </w:r>
      <w:r>
        <w:t>https://mcp.opencaselaw.ch/entscheid/bvger_E-1156_2020</w:t>
      </w:r>
    </w:p>
    <w:p>
      <w:r>
        <w:t>FR: TAF E-1156/2020 du 20 mars 2020</w:t>
      </w:r>
    </w:p>
    <w:p>
      <w:r>
        <w:t>IT: TAF E-1156/2020 del 20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zwischen den vom Beschwerdeführer geltend gemachten Problemen mit der Armee im Jahre 2006 und seiner zehn Jahre danach erfolgten Ausreise bestehe kein adäquater Kausalzusammenhang, weshalb diese asylrechtlich nicht relevant seien. Weiter handle es sich bei den vorgebrachten Drohungen seitens ihm unbekannten Personen, die ihn wegen seines (...) erpresst hätten, nicht um eine Verfolgung im Sinne von Art. 3 AsylG, weshalb sie asylrechtlich nicht relevant seien. Ergänzend sei zudem festzustellen, dass seine Vorbringen aufgrund teilweise nicht nachvollziehbarer, widersprüchlicher und äusserst substanzarmer Aussagen ohnehin stark zu bezweifeln seien. Im Weiteren bestehe auch unter Berücksichtigung der bundesverwaltungsgerichtlichen Rechtsprechung gemäss Referenzurteil E-1866/2015 vom 15. Juli 2016 kein begründeter Anlass, dass der Beschwerdeführer bei einer Rückkehr nach Sri Lanka mit beachtlicher Wahrscheinlichkeit und in absehbarer Zukunft asylrelevanten Verfolgungsmassnahmen ausgesetzt sein werde.</w:t>
      </w:r>
    </w:p>
    <w:p>
      <w:r>
        <w:rPr>
          <w:b/>
        </w:rPr>
        <w:t>E. 5.2</w:t>
      </w:r>
    </w:p>
    <w:p>
      <w:r>
        <w:t>Der Beschwerdeführer macht demgegenüber geltend, das SEM habe die Drohungen wegen seines (...) zu Unrecht als asylrechtlich irrelevant bezeichnet. Es übersehe das herrschende Klima zwischen der singhalesischen und der tamilischen Bevölkerung. Tamilen würden allgemein von den Behörden aufgrund ihrer Ethnie diskriminiert, überwacht und schikaniert. Er sei wegen seines Vermögens den kriminellen und korrupten staatlichen Behörden besonders aufgefallen. Er habe die Polizei über die gegen ihn gerichteten Drohungen nicht informiert, weil er kein Vertrauen in diese habe. Die Verfolgungen und Drohungen seitens Dritter seien asylrechtlich relevant, da sie vom Staat unterstützt und gebilligt würden und der Staat ihm kein Schutz gewähren wolle. Mit der Wahl von Gotabaya zum neuen Staatschef sei die Hoffnung auf eine Verarbeitung der Kriegsverbrechen und Menschenrechtsverletzungen verloren gegangen. Weiter sei zu befürchten, dass zurückkehrende Asylsuchende aus der Schweiz die Auswirkungen des Konflikts zwischen der Schweizer Botschaft und der sri-lankischen Regierung im November/Dezember 2019 zu ertragen hätten.</w:t>
      </w:r>
    </w:p>
    <w:p>
      <w:r>
        <w:rPr>
          <w:b/>
        </w:rPr>
        <w:t>E. 6.1</w:t>
      </w:r>
    </w:p>
    <w:p>
      <w:r>
        <w:t>Die Vorinstanz ist in ihren Erwägungen zur zutreffenden Erkenntnis gelangt, dass die Vorbringen des Beschwerdeführers den Anforderungen an die Asylrelevanz im Sinne von Art. 3 AsylG nicht genügen. Auf die Erwägungen der vorinstanzlichen Verfügung kann zur Vermeidung von Wiederholungen verwiesen werden. Insbesondere ist hinsichtlich der geltend gemachten Bedrohungssituation - Drohungen sowie Übergriffe auf den Beschwerdeführer mit dem Messer durch Personen, die es auf sein Geld abgesehen hätten, nachdem er (...) habe - festzustellen, dass diese nicht auf einem Motiv im Sinne des Asylgesetzes basiert, weshalb seine Vorbringen asylrechtlich unbeachtlich sind. Was die ihm vorgebrachte fehlende Schutzbereitschaft seitens der örtlichen Polizeibehörden betrifft, ist ihm entgegenzuhalten, dass er, sollten diese - aus Neid oder anderen, allenfalls ethnischen Gründen - tatsächlich nicht bereit sein, ihn vor den Übergriffen Dritter zu schützen, den geltend gemachten Nachstellungen, welche an seinem Wohnort stattgefunden haben und damit lokal beschränkt waren, durch einen Wohnsitzwechsel entgehen kann. Schliesslich hat er vorgebracht, dass sich seine Ehefrau und seine Kinder sowie eine Schwester nach seiner Ausreise trotz weiteren Nachstellungen durch unbekannte Personen, die nach ihm gefragt hätten, weiterhin in ihrem Haus aufhalten würden (vgl. A13 F5, F27, F36, F49, F111). Daraus kann der Schluss gezogen werden, dass sich diese nicht in einer ausweglosen Situation befinden. Andernfalls steht dem Beschwerdeführer und seiner Familie offen, beispielsweise bei ihren Verwandten ausserhalb ihres Wohnortes unterzukommen (A13 F39 ff.).</w:t>
      </w:r>
    </w:p>
    <w:p>
      <w:r>
        <w:rPr>
          <w:b/>
        </w:rPr>
        <w:t>E. 6.2.1</w:t>
      </w:r>
    </w:p>
    <w:p>
      <w:r>
        <w:t>Soweit der Beschwerdeführer weiter darauf hinweist, zurückkehrende (tamilische) Asylsuchende müssten befürchten, die Auswirkungen des Konflikts zwischen der Schweizer Botschaft und den sri-lankischen Behörden zu ertragen, ist festzustellen, dass sich die diplomatischen Beziehungen zwischen Sri Lanka und der Schweiz zwischenzeitlich wieder normalisiert haben. Es wurden bereits Rückschaffungen nach Sri Lanka auf freiwilliger Basis und zwangsweise durchgeführt, ohne dass die Betroffenen über die bekannten Befragungen am Flughafen und am Wohnort hinausgehenden Problemen ausgesetzt waren.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6.2.2</w:t>
      </w:r>
    </w:p>
    <w:p>
      <w:r>
        <w:t>Der Beschwerdeführer machte - ausser den lang zurückliegenden Ereignissen von 2006, welche die Vorinstanz zu Recht als asylrechtlich irrelevant bezeichnet hat - nicht geltend, behördlicher Verfolgung ausgesetzt gewesen zu sein. Es sind auch sonst keine Anhaltspunkte ersichtlich, dass er im aktuellen politischen Kontext in Sri Lanka in den Fokus der sri-lankischen Behörden geraten ist und mit asylrelevanter Verfolgung zu rechnen hat.</w:t>
      </w:r>
    </w:p>
    <w:p>
      <w:r>
        <w:rPr>
          <w:b/>
        </w:rPr>
        <w:t>E. 6.3</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(vgl. E. 6.2 hievor). Wie bereits erwähnt, steht dem Beschwerdeführer im Falle einer Rückkehr nach Sri Lanka offen, allfälligen weiteren Übergriffen Dritter durch eine Wohnsitzalternative zu entgehen. Der Vollzug der Wegweisung ist somit sowohl im Sinne der flüchtlings- als auch der völkerrechtlichen Bestimmungen zulässig.</w:t>
      </w:r>
    </w:p>
    <w:p>
      <w:r>
        <w:rPr>
          <w:b/>
        </w:rPr>
        <w:t>E. 8.2.1</w:t>
      </w:r>
    </w:p>
    <w:p>
      <w:r>
        <w:t>Das SEM hat sich auch einlässlich mit der Frage der Zumutbarkeit des Vollzugs der Wegweisung des aus dem Distrikt Jaffna stammenden Beschwerdeführers befasst und die Zumutbarkeit bejaht. Diesen zu bestätigenden Erwägungen ist grundsätzlich nichts beizufügen. Der Beschwerdeführer setzt diesen Feststellungen nichts entgegen. Der Beschwerdeführer wohnte seinen Angaben zufolge zuletzt in B._______, Nordprovinz. Er bezeichnete sich als wohlhabend und Eigentümer eines eigenen Hauses, in dem seine Ehefrau, seine Kinder und eine Schwester nach wie vor leben würden. Zudem habe er einen Laden, den seine Ehefrau weiterhin betreibe. Sein (...) habe er vor seiner Ausreise verkauft und das Geld auf das Konto seiner Ehefrau überwiesen. Überdies verfügt er über eine solide schulische Ausbildung sowie eine Ausbildung als (...) mit mehrjährigen Berufserfahrungen. Er arbeitete bis zuletzt in einem eigenen (...) und in einem eigenen (...) (A5 S. 4 ff., A13 F32 ff.). Zudem habe er und seine Ehefrau zahlreiche Verwandte, die in Sri Lanka leben würden. Ferner würden seine Eltern und Geschwister, in (...) leben, welche er bei Bedarf um finanzielle Unterstützung bitten könnte. Selbst wenn er nicht mehr an seinen alten Wohnsitz zurückkehren sollte, ist insgesamt davon auszugehen, dass er bei einer allfälligen Rückkehr nach Sri Lanka dort eine neue Existenz wird aufbauen können.</w:t>
      </w:r>
    </w:p>
    <w:p>
      <w:r>
        <w:rPr>
          <w:b/>
        </w:rPr>
        <w:t>E. 8.2.2</w:t>
      </w:r>
    </w:p>
    <w:p>
      <w:r>
        <w:t>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ersuchte um Gewährung der unentgeltlichen Rechtspflege.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abzuweisen ist.</w:t>
      </w:r>
    </w:p>
    <w:p>
      <w:r>
        <w:rPr>
          <w:b/>
        </w:rPr>
        <w:t>E. 10.1</w:t>
      </w:r>
    </w:p>
    <w:p>
      <w:r>
        <w:t>Mit dem vorliegenden Direktentscheid ist das Gesuch um Verzicht auf die Erhebung eines Kostenvorschusses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