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E-1155/2012 vom 22. August 2012</w:t>
      </w:r>
    </w:p>
    <w:p>
      <w:r>
        <w:t>Bundesverwaltungsgericht, 2012-08-22, FR</w:t>
      </w:r>
    </w:p>
    <w:p>
      <w:r>
        <w:rPr>
          <w:b/>
        </w:rPr>
        <w:t xml:space="preserve">Quelle: </w:t>
      </w:r>
      <w:r>
        <w:t>https://mcp.opencaselaw.ch/entscheid/bvger_E-1155_2012</w:t>
      </w:r>
    </w:p>
    <w:p>
      <w:r>
        <w:t>FR: TAF E-1155/2012 du 22 août 2012</w:t>
      </w:r>
    </w:p>
    <w:p>
      <w:r>
        <w:t>IT: TAF E-1155/2012 del 22 agosto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considère, contrairement à l'ODM, que le récit du recourant n'est pas dénué de toute crédibilité. En effet, l'intéressé a décrit avec un bon degré de précision l'organisation de la filière introduisant l'alcool en territoire iranien, les circonstances de l'accrochage avec les pasdaran, et celles de sa fuite ; les imprécisions chronologiques de ses dires à ce sujet peuvent s'expliquer par la soudaineté et le caractère traumatisant des événements, ainsi que par son jeune âge. Le Tribunal tient ainsi pour crédible que le recourant a participé aux activités d'un réseau de contrebande d'alcool agissant par la frontière irakienne ; il s'agit en effet d'une activité très répandue dans cette région, puisque 80% de l'alcool introduit par fraude en Iran transite par le Kurdistan irakien (cf. le quotidien français Le "Figaro", 10 janvier 2011) ; de manière générale, le trafic d'alcool est en recrudescence en Iran, certaines sources iraniennes estimant que ce marché représente 730 millions de dollars par an, et l'alcoolisme est un phénomène courant (Le Figaro, idem ; L'Expression [Alger], 15 mai 2012).</w:t>
      </w:r>
    </w:p>
    <w:p>
      <w:r>
        <w:rPr>
          <w:b/>
        </w:rPr>
        <w:t>E. 3.2</w:t>
      </w:r>
    </w:p>
    <w:p>
      <w:r>
        <w:t>De plus, le Tribunal estime, à ce stade, qu'il est utile de relativiser la portée de l'appréciation de l'ODM, selon qui les sanctions menaçant le recourant, de droit commun, ne découleraient pas d'un des motifs prévus à l'art. 3 LAsi. En effet, l'interdiction de la vente et de la consommation d'alcool répond, en Iran, au souci d'imposer à la population des normes de comportement conformes aux valeurs de l'islam, telles que les entendent les autorités. A ce titre, les infractions à ces règles, du point de vue de l'autorité potentiellement persécutrice, doivent être tenues pour politiques, au sens large du terme (cf. Mario Gattiker, La procédure d'asile et de renvoi, 3e éd., Berne 1999, p. 66-67). Il peut être également soutenu que les vendeurs d'alcool - voire les consommateurs - constituent un groupe social, à savoir un ensemble de personnes identifiables par un éventuel persécuteur sans difficultés majeures, ou assez délimité pour exposer les membres du groupe à un traitement discriminatoire ou à des risques spécifiques (cf. à ce sujet : sous la direction de Erika Feller, Volker Türk, Frances Nicholson, La protection des réfugiés en droit international, Bruxelles 2008, p. 352-353 et 390-392). En l'espèce, toutefois, vu le manque de crédibilité des risques courus par l'intéressé, cette question peut être laissée indécise.</w:t>
      </w:r>
    </w:p>
    <w:p>
      <w:r>
        <w:rPr>
          <w:b/>
        </w:rPr>
        <w:t>E. 3.3</w:t>
      </w:r>
    </w:p>
    <w:p>
      <w:r>
        <w:t>En effet, quand bien même il aurait été surpris par les gardes-frontière, il n'est pas vraisemblable que le recourant ait été aussi rapidement identifié qu'il le prétend, et recherché dès le lendemain des événements, voire quelques heures après, ainsi qu'il l'affirme dans son acte de recours. Il n'est pas vraisemblable que le groupe arrêté peu auparavant ait su son nom (une activité comme la contrebande, illégale et risquée, requérant une discrétion particulière), ni que les pasdaran aient immédiatement connu le lieu de résidence du recourant, ni qu'ils se soient rendus dans son village avec la rapidité décrite, qui plus est dans une région de montagne particulièrement isolée. Il n'est pas non plus crédible que les amis de l'intéressé, qui formaient un réseau de quelques membres à peine, aient été en mesure de recruter, pratiquement sur l'heure, un passeur permettant au recourant de quitter l'Iran. Enfin, le Tribunal n'est pas convaincu que les pasdaran aient continué à rechercher l'intéressé avec l'acharnement décrit, à la suite d'un délit relativement mineur et, surtout, très courant dans la région.</w:t>
      </w:r>
    </w:p>
    <w:p>
      <w:r>
        <w:rPr>
          <w:b/>
        </w:rPr>
        <w:t>E. 3.4</w:t>
      </w:r>
    </w:p>
    <w:p>
      <w:r>
        <w:t>A cela s'ajoute que les sanctions réprimant la vente et la consommation d'alcool ne sont pas (ou plus), en pratique, constitutives d'une persécution au sens légal, faute d'intensité et de probabilité suffisantes. Le Code pénal iranien soumet aux mêmes peines ces deux comportements. Selon son art. 175, celui qui incite à la consommation d'alcool, ou produit ou vend de l'alcool, est passible de 80 coups de fouet, ainsi que d'une peine de détention comprise entre six mois et deux ans (cf. Commission des droits de l'homme de l'Organisation des Nations Unies, rapport n° E/CN.4/2004/3/Add.2 du 27 juin 2003 ; OSAR, Iran - Sanctions encourues pour transgression des normes morales, juin 2007 ; UK Home Office, Operational Guidance Note - Iran, mars 2011). En pratique, ces peines ne sont cependant plus appliquées, la sanction se limitant à quelques jours de détention, eu égard au grand nombre d'infractions (cf. Danish Immigration Service, On certain crimes and punishments in Iran, avril 2005). De même, la peine de mort est théoriquement applicable en cas de triple récidive (art. 179 du code pénal) ; toutefois, la peine n'est pas applicable en cas de repentir. Si une condamnation à mort a été prononcée en 2007 pour ce motif, et deux autres au printemps 2012, aucune n'a été exécutée (cf. OSAR, op. cit. ; Le Figaro, 25 juin 2012).</w:t>
      </w:r>
    </w:p>
    <w:p>
      <w:r>
        <w:rPr>
          <w:b/>
        </w:rPr>
        <w:t>E. 3.5</w:t>
      </w:r>
    </w:p>
    <w:p>
      <w:r>
        <w:t>Dès lors, il n'est pas vraisemblable que le recourant soit aujourd'hui recherché par les autorités iraniennes pour contrebande d'alcool ; en outre, même si cela était le cas, il ne risquerait pas, de manière concrète et sérieuse, de subir une sanction assimilable à une persécution.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comme on l'a vu, que l'intéressé n'a pas établi la haute probabilité d'être victime de traitements de cette nature. 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qu'il est jeune, sans charge de famille et n'a pas allégué de problème de santé particulier. Au demeurant, il dispose d'un réseau familial et social complet (parents et quatre frères et soeurs), sur lequel il pourra compter à son retour.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En l'espèce, au vu du caractère pas manifestement infondé du recours, de l'absence de ressources du recourant et de sa qualité de mineur au moment du dépôt de sa demande, il y a lieu de donner suite à la requête d'assistance judiciaire partielle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