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E-1155/2007 vom 12. Januar 2010</w:t>
      </w:r>
    </w:p>
    <w:p>
      <w:r>
        <w:t>Bundesverwaltungsgericht, 2010-01-12, FR</w:t>
      </w:r>
    </w:p>
    <w:p>
      <w:r>
        <w:rPr>
          <w:b/>
        </w:rPr>
        <w:t xml:space="preserve">Quelle: </w:t>
      </w:r>
      <w:r>
        <w:t>https://mcp.opencaselaw.ch/entscheid/bvger_E-1155_2007</w:t>
      </w:r>
    </w:p>
    <w:p>
      <w:r>
        <w:t>FR: TAF E-1155/2007 du 12 janvier 2010</w:t>
      </w:r>
    </w:p>
    <w:p>
      <w:r>
        <w:t>IT: TAF E-1155/2007 del 12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2.1</w:t>
      </w:r>
    </w:p>
    <w:p>
      <w:r>
        <w:t>L'intéressé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le principe de non-refoulement ancré à l'art. 5 LAsi ne trouve pas application, le recourant n'ayant pas remis en cause la décision de première instance en tant qu'elle lui dénie la qualité de réfugié et rejette sa demande d'asile.</w:t>
      </w:r>
    </w:p>
    <w:p>
      <w:r>
        <w:rPr>
          <w:b/>
        </w:rPr>
        <w:t>E. 5.2</w:t>
      </w:r>
    </w:p>
    <w:p>
      <w:r>
        <w:t>En ce qui concerne les autres engagements de la Suisse relevant du droit international, il sied d'examiner particulièrement si l'art. 3 de la Convention du 4 novembre 1950 de sauvegarde des droits de l'homme et des libertés fondamentales (CEDH, RS 0.101), qui interdit la torture, les peines ou traitements inhumains, trouve application dans le présent cas d'espèce.</w:t>
      </w:r>
    </w:p>
    <w:p>
      <w:r>
        <w:rPr>
          <w:b/>
        </w:rPr>
        <w:t>E. 5.2.1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en l'affaire F.H. c/Suède du 20 janvier 2009, requête n° 32621/06 et en l'affaire Saadi c/Italie du 28 février 2008, requête n° 37201/06).</w:t>
      </w:r>
    </w:p>
    <w:p>
      <w:r>
        <w:rPr>
          <w:b/>
        </w:rPr>
        <w:t>E. 5.2.2</w:t>
      </w:r>
    </w:p>
    <w:p>
      <w:r>
        <w:t>En l'occurrence, force est tout d'abord de constater que le récit du recourant comporte des invraisemblances qui permettent de mettre en doute les risques allégués en cas de retour en Côte d'Ivoire. En effet, il n'est, par exemple, pas plausible que l'intéressé ait pu voyager de la manière décrite de Côte d'Ivoire en Suisse, en traversant de nombreuses frontières, sans disposer de documents de voyage ou d'identité et sans bourse délier, qui plus est en bénéficiant de l'aide d'inconnus rencontrés fortuitement. Dans ces conditions, le Tribunal est en droit de conclure qu'il cherche à cacher les causes et les circonstances exactes de son départ, ainsi que les conditions de son voyage à destination de l'Europe, soit autant de motifs qui permettent de douter de la vraisemblance des faits qu'il rapporte. Par ailleurs, le recourant a affirmé avoir fui Bouaké, en août 2003, en raison d'une attaque menée par des rebelles lors de laquelle ceux-ci auraient tué son père et détruit sa maison. Toutefois, sans qu'il faille juger de la vraisemblance de ces faits, force est de constater qu'il n'existe pas de lien de connexité temporel entre ceux-ci et le départ du recourant de Côte d'Ivoire. En effet, étant survenus plus de trois ans avant la fuite de l'intéressé, ces événements remontant à 2003 ne peuvent manifestement pas être mis à l'origine de celle-ci.</w:t>
      </w:r>
    </w:p>
    <w:p>
      <w:r>
        <w:rPr>
          <w:b/>
        </w:rPr>
        <w:t>E. 5.2.3</w:t>
      </w:r>
    </w:p>
    <w:p>
      <w:r>
        <w:t>Il ressort de ce qui précède que l'intéressé n'a pas démontré à satisfaction de droit qu'il existait pour lui un véritable risque concret et sérieux d'être victime d'actes contraires à l'art. 3 CEDH en cas de retour en Côte d'Ivoire.</w:t>
      </w:r>
    </w:p>
    <w:p>
      <w:r>
        <w:rPr>
          <w:b/>
        </w:rPr>
        <w:t>E. 5.3</w:t>
      </w:r>
    </w:p>
    <w:p>
      <w:r>
        <w:t>En outre, pour les mêmes raisons que celles exposées ci-dessus (cf. consid. 5.2), le recourant n'a pas non plus établi qu'il existait pour lui une menace concrète et sérieuse d'être soumis à un traitement prohibé par l'art. 3 de la Convention du 10 décembre 1984 contre la torture et autres peines ou traitements cruels, inhumains ou dégradants (Conv. torture, RS 0.105).</w:t>
      </w:r>
    </w:p>
    <w:p>
      <w:r>
        <w:rPr>
          <w:b/>
        </w:rPr>
        <w:t>E. 5.4</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citéé, JICRA 1998 n° 22 p. 191).</w:t>
      </w:r>
    </w:p>
    <w:p>
      <w:r>
        <w:rPr>
          <w:b/>
        </w:rPr>
        <w:t>E. 6.2</w:t>
      </w:r>
    </w:p>
    <w:p>
      <w:r>
        <w:t>Il est notoire que la Côte-d'Ivoire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6.3</w:t>
      </w:r>
    </w:p>
    <w:p>
      <w:r>
        <w:t>En effet, dans un arrêt récent (Arrêt du Tribunal administratif fédéral E-5316/2006, du 24 novembre 2009, destiné à publication), le Tribunal a précisé que l'exécution du renvoi d'un ressortissant de Côte d'Ivoire est, en règle générale, raisonnablement exigible dans le sud et à l'est du pays, notamment dans les grands centres urbains de ces régions, comme par exemple Abidjan ou Yamoussoukro.</w:t>
      </w:r>
    </w:p>
    <w:p>
      <w:r>
        <w:rPr>
          <w:b/>
        </w:rPr>
        <w:t>E. 6.4</w:t>
      </w:r>
    </w:p>
    <w:p>
      <w:r>
        <w:t>En outre, il ne ressort du dossier aucun élément dont on pourrait inférer que l'exécution du renvoi impliquerait une mise en danger concrète du recourant. A ce propos, il convient de rappeler qu'il est jeune, il aura (...) ans cette année, est au bénéfice d'une formation professionelle et n'a pas allégué de problème de santé particulier. Par ailleurs, les autorités d'asile peuvent exiger un certain effort de la part de personne dont l'âge et l'état de santé doivent permettre, en cas de retour, de surmonter les difficultés initiales pour se trouver un logement et un travail qui leur assure un minimum vital (cf. JICRA 1994 n° 18 consid. 4e p. 143). De plus, ayant vécu durant trois ans à Yamoussoukro avant son départ, il y dispose assurément d'un réseau social. 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En outre, compte tenu de l'importance accordée au réseau familial et social dans les pays d'Afrique de l'ouest, il est hautement probable que les personnes venues en Suisse, et ayant transité par une grande ville avant leur départ, y ont de la famille au sens large, voire des relations à même de leur apporter un soutien et une possibilité d'hébergement en cas de retour. Au demeurant, le Tribunal observe que l'intéressé prétend avoir vécu à Yamoussoukro dans la mendicité, toutefois un certain nombre de doutes peuvent être mis sur ses déclarations, sachant que l'intéressé a caché les véritables circonstances de son départ comme indiqué plus haut (cf. consid. 5.2.2).</w:t>
      </w:r>
    </w:p>
    <w:p>
      <w:r>
        <w:rPr>
          <w:b/>
        </w:rPr>
        <w:t>E. 6.5</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w:t>
      </w:r>
    </w:p>
    <w:p>
      <w:r>
        <w:t>Cela étant, l'exécution du renvoi est conforme aux dispositions légales. Il s'ensuit que le recours doit être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Cela étant, l'intéressé ayant déposé une demande d'assistance judiciaire partielle, il convient de l'admettre dès lors qu'il est indigent et qu'au moment du dépôt du recours, ses conclusions n'étaient pas d'emblée vouées à l'échec (art. 65 al. 1 PA). En conséquence,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