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E-1144/2014 vom 12. Mai 2014</w:t>
      </w:r>
    </w:p>
    <w:p>
      <w:r>
        <w:t>Bundesverwaltungsgericht, 2014-05-12, DE</w:t>
      </w:r>
    </w:p>
    <w:p>
      <w:r>
        <w:rPr>
          <w:b/>
        </w:rPr>
        <w:t xml:space="preserve">Quelle: </w:t>
      </w:r>
      <w:r>
        <w:t>https://mcp.opencaselaw.ch/entscheid/bvger_E-1144_2014</w:t>
      </w:r>
    </w:p>
    <w:p>
      <w:r>
        <w:t>FR: TAF E-1144/2014 du 12 mai 2014</w:t>
      </w:r>
    </w:p>
    <w:p>
      <w:r>
        <w:t>IT: TAF E-1144/2014 del 12 maggio 2014</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wurde vorliegend auf die Durchführung eines Schriftenwechsels verzichtet.</w:t>
      </w:r>
    </w:p>
    <w:p>
      <w:r>
        <w:rPr>
          <w:b/>
        </w:rPr>
        <w:t>E. 4</w:t>
      </w:r>
    </w:p>
    <w:p>
      <w:r>
        <w:t>Das Wiedererwägungsverfahren ist im Asylrecht spezialgesetzlich geregelt (Art. 111b ff. AsylG). Ein entsprechendes Gesuch ist dem BFM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Entscheidungen und Mitteilungen der Schweizerischen Asylrekurskommission [EMARK] 1995 Nr. 21 E. 1 S. 202 ff.). Falls die abzuändernde Verfügung unangefochten geblieben - oder ein eingeleitetes Beschwerdeverfahren mit einem blossen Prozessentscheid abgeschlossen worden ist - können auch Revisionsgründe einen Anspruch auf Wiedererwägung begründen (zum sogenannten «qualifizierten Wiedererwägungsgesuch» vgl. etwa EMARK 2003 Nr. 17 E. 2.a S. 103 f. m.w.H.).</w:t>
      </w:r>
    </w:p>
    <w:p>
      <w:r>
        <w:rPr>
          <w:b/>
        </w:rPr>
        <w:t>E. 5</w:t>
      </w:r>
    </w:p>
    <w:p>
      <w:r>
        <w:t>Wie das BFM in der angefochtenen Verfügung zutreffend festgestellt hat, stützt sich das Wiedererwägungsgesuch des Beschwerdeführers gänzlich auf die Vorbringen seiner Mutter. Selbständige Gesuchsgründe macht er keine geltend. Da die Beschwerde seiner Mutter mit Urteil desselben Datums abgewiesen wird, ist auch seine Beschwerde abzuweisen. Da auch seine Mutter und seine Schwester die Schweiz verlassen müssen, stehen dem Vollzug der Wegweisung des Beschwerdeführers in seinen Heimatstaat insbesondere auch bezüglich des angerufenen Grundsatzes der Einheit der Familie (Art. 8 EMRK) keine Wegweisungshindernisse entgegen.</w:t>
      </w:r>
    </w:p>
    <w:p>
      <w:r>
        <w:rPr>
          <w:b/>
        </w:rPr>
        <w:t>E. 6</w:t>
      </w:r>
    </w:p>
    <w:p>
      <w:r>
        <w:t>Aus diesen Erwägungen ergibt sich, dass die angefochtene Verfügung Bundesrecht nicht verletzt und den rechtserheblichen Sachverhalt richtig und vollständig feststellt (Art. 106 Abs. 1 AsylG). Die Beschwerde ist abzuweisen.</w:t>
      </w:r>
    </w:p>
    <w:p>
      <w:r>
        <w:rPr>
          <w:b/>
        </w:rPr>
        <w:t>E. 7</w:t>
      </w:r>
    </w:p>
    <w:p>
      <w:r>
        <w:t>Mit Zwischenverfügung vom 9. April 2014 wurde dem Beschwerdeführer die unentgeltliche Rechtspflege gewährt. Folglich sind ihm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