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E-113/2008 vom 26. Mai 2008</w:t>
      </w:r>
    </w:p>
    <w:p>
      <w:r>
        <w:t>Bundesverwaltungsgericht, 2008-05-26, DE</w:t>
      </w:r>
    </w:p>
    <w:p>
      <w:r>
        <w:rPr>
          <w:b/>
        </w:rPr>
        <w:t xml:space="preserve">Quelle: </w:t>
      </w:r>
      <w:r>
        <w:t>https://mcp.opencaselaw.ch/entscheid/bvger_E-113_2008</w:t>
      </w:r>
    </w:p>
    <w:p>
      <w:r>
        <w:t>FR: TAF E-113/2008 du 26 mai 2008</w:t>
      </w:r>
    </w:p>
    <w:p>
      <w:r>
        <w:t>IT: TAF E-113/2008 del 26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Sie ist daher zur Einreichung der Beschwerde legitimiert (Art. 108 Abs. 1 AsylG sowie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 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4.1</w:t>
      </w:r>
    </w:p>
    <w:p>
      <w:r>
        <w:t>Die Vorinstanz führte zur Begründung ihres ablehnenden Entscheides im Wesentlichen aus, dass sich die Beschwerdeführerin zwar augenscheinlich exilpolitisch betätigt hätte; die von ihr einge-reichten Beweisunterlagen würden jedoch zeigen, dass allein in der Schweiz innert weniger Monate viele exilpolitische Anlässe stattfinden würden, von denen anschliessend - oftmals gestellte - Gruppenauf-nahmen von manchmal Hunderten von Teilnehmern in einschlägigen Medien publiziert würden. Vor diesem Hintergrund erscheine es unwahrscheinlich, dass die äthiopischen Behörden allen diesen Gesichtern, welche oft nur schlecht erkennbar seien, konkrete Namen zuordnen könne. Das BFM führte weiter aus, dass es angesichts der hohen Zahl der im Ausland lebenden äthiopischen Staatsangehörigen nicht möglich wäre, jede einzelne Person zu überwachen. Die äthiopischen Behörden hätten nur dann ein Interesse an der Identifi-zierung einer Person, wenn deren Aktivitäten als konkrete Bedrohung für das politische System wahrgenommen würden. Vorliegend bestünden keine Anhaltspunkte für die Annahme, dass sich die Beschwerdeführerin in dieser besonderen Art und Weise betätigt und exponiert hätte. Demzufolge würden die vorgebrachten subjektiven Nachfluchtgründe den Anforderungen an die Flüchtlingseigenschaft gemäss Art. 3 AsylG nicht standhalten, womit das Asylgesuch abzuweisen sei. Infolgedessen könne auch der Grundsatz der Nicht-rückschiebung nach Art. 5 Abs. 1 AsylG nicht angewendet werden. Aus den Akten würden sich zudem keine Anhaltspunkte dafür ergeben, dass der Beschwerdeführerin im Falle einer Rückkehr mit beachtlicher Wahrscheinlichkeit eine durch Art. 3 EMRK verbotene Strafe oder Behandlung drohe. Weiter seien keine Gründe ersichtlich, welche den Wegweisungsvollzug nach Äthiopien als unzumutbar erscheinen liessen. Hinsichtlich des Beziehungsnetzes in ihrem Heimatland habe die Beschwerdeführerin in der Anhörung vom 26. November 2007 beim BFM im Vergleich zur kantonalen Anhörung anlässlich des ersten Asylverfahrens widersprüchliche, ausweichende sowie unsubstanziier-te Angaben gemacht. Ausserdem sei der Vollzug der Wegweisung technisch möglich und praktisch durchführbar.</w:t>
      </w:r>
    </w:p>
    <w:p>
      <w:r>
        <w:rPr>
          <w:b/>
        </w:rPr>
        <w:t>E. 4.2</w:t>
      </w:r>
    </w:p>
    <w:p>
      <w:r>
        <w:t>In der Beschwerde wird der Argumentation der Vorinstanz einerseits entgegengehalten, dass die Beschwerdeführerin über ein genügendes politisches Profil verfüge, um bei einer Rückkehr einem konkreten Risiko der Verfolgung ausgesetzt zu sein. Andererseits widerspreche die Begründung des BFM betreffend die Überwachung der Diaspora den tatsächlichen Begebenheiten und der Recht-sprechung des Bundesverwaltungsgerichts. Dieses gehe davon aus, dass Mitglieder der Oppositionsparteien mit einer überwiegenden Wahrscheinlichkeit den äthiopischen Sicherheitsbehörden bekannt seien und dass sie als zu verfolgende Gegner der Regierung angesehen würden. Die dazu angelegten Datenbanken würden nicht nur Informationen über führende politische Aktivitäten in der Diaspora enthalten, sondern auch einfache Mitglieder und Sympathisanten der Oppositionsparteien erfassen. Des Weiteren sei der äthiopische Sicherheitsdienst entgegen der Behauptung der Vorinstanz sowohl personell als auch technisch in der Lage, die zahlreichen regime-kritischen Personen in der Diaspora zu überwachen. Somit sei festzuhalten, dass die Beschwerdeführerin im Falle einer Rückkehr mit an Sicherheit grenzender Wahrscheinlichkeit vom äthiopischen Sicherheitsdienst erfasst und ihr sodann Verfolgungsmassnahmen wie Inhaftierung, Folter oder Misshandlungen drohen würden. Vor dem geschilderten Hintergrund bestünden daher Gründe zur Annahme, dass ein "real risk" im Sinne der Praxis des EGMR für eine von Art. 3 EMRK erfasste verbotene Behandlung gegeben sei. Auch verbiete Art. 3 FoK eine Auslieferung in ein Land, in welchem Folter drohe, was aufgrund des Gesagten, der gesamten Aktenlage sowie den notorischen Menschenrechtsverletzungen in Äthiopien anzunehmen sei. Infolgedessen sei der Wegweisungsvollzug unzulässig. Dieser sei aufgrund einer konkreten Gefährdung überdies auch unzumutbar. Angesichts der wirtschaftlichen und gesellschaftlichen Gegebenheiten in Äthiopien bedürfe es begünstigender individueller Umstände, damit zurückkehrende Asylsuchende nicht einer existenzbedrohenden Situation ausgesetzt seien. Äthiopien sei nach wie vor ein Land, welches nicht nach rechtstaatlichen Prinzipien funktioniere und in welchem demokratische Grundrechte brutal beschnitten würden.</w:t>
      </w:r>
    </w:p>
    <w:p>
      <w:r>
        <w:rPr>
          <w:b/>
        </w:rPr>
        <w:t>E. 5</w:t>
      </w:r>
    </w:p>
    <w:p>
      <w:r>
        <w:t>Im Folgenden ist zu prüfen, ob die Beschwerdeführerin durch ihr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5.1</w:t>
      </w:r>
    </w:p>
    <w:p>
      <w:r>
        <w:t>Die Beschwerdeführerin rügt unter anderem, die Begründung der Vorinstanz hinsichtlich der Überwachung der äthiopischen Exilkreise würde der Praxis des Bundesverwaltungsgerichts widersprechen. Dazu sei Folgendes ausgeführt: Im in der Beschwerde zitierten Urteil des Bundesverwaltungsgerichts D-5060/2007 vom 30. November 2007 hatte das Bundesverwaltungsgericht einzig darüber zu befinden, ob das BFM das Gesuch um Gewährung der unentgeltlichen Rechtspflege mit der Begründung der Aussichtslosigkeit zu Recht abgewiesen hatte. Dabei sind nach der Rechtsprechung des Bundes-gerichts nur solche Begehren als aussichtslos anzusehen, bei denen die Gewinnaussichten beträchtlich geringer sind als die Verlust-gefahren und die deshalb kaum als ernsthaft bezeichnet werden können (BGE 128 I 225 E. 2.5.3 S. 236 mit Hinweis). Im Gegensatz dazu erfordert die Asylgewährung, dass die Behörde das Vorhanden-sein der Flüchtlingseigenschaft mit überwiegender Wahrscheinlichkeit für gegeben hält (Art. 7 Abs. 2 AsylG). Der Vorinstanz ist daher bezugnehmend auf ihre Vernehmlassung vom 25. Januar 2008 beizupflichten, dass der von der Beschwerdeführerin zitierte Entscheid vorliegend nur bedingt herangezogen werden kann. 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mit politischer Verfolgung zu rechnen wäre (vgl. Urteil des Bundesverwaltungsgerichts D-7379/2007 vom 6. März 2008). Es wird dabei grundsätzlich anerkannt, dass äthiopische Exilkreise durch die äthiopischen Behörden überwacht werden. Dieser Umstand reicht indessen für sich allein genommen nicht aus, um eine begründete Verfolgungsfurcht glaubhaft zu machen. Vielmehr müssen zusätzliche konkrete Anhaltspunkte - nicht lediglich abstrakte oder rein theoretische Möglichkeiten - dafür vorliegen, dass die Beschwerdeführerin tatsächlich das Interesse der äthiopischen Behörden auf sich gezogen hat respektive als regimefeindliche Person namentlich identifiziert und registriert wurde. Derartige konkrete und glaubhafte Hinweise bestehen vorliegend nicht. Bei den Kundge-bungen, an welchen die Beschwerdeführerin nachweislich teilnahm, war sie eine unter vielen und ging damit in der Masse der Kundgebungsteilnehmer unter. Es gibt keine Hinweise dafür, dass die Beschwerdeführerin von allenfalls an den Kundgebungen anwesenden Spitzeln des äthiopischen Geheimdienstes identifiziert und in der Folge registriert wurde. Dies nicht zuletzt, weil sie gemäss den anlässlich des ersten Asylverfahrens bei der kantonalen Anhörung zu Protokoll gegebenen Angaben vor ihrer Ausreise aus ihrem Heimatland politisch nicht aktiv gewesen ist. Des Weiteren bezeichnete sie sich bei der Anhörung des BFM als bloss einfaches Mitglied der KINIJIT/CUDP. Insgesamt erscheint es daher - ungeachtet der Überwachungsaktivitäten der äthiopischen Behörden - nicht als überwiegend wahrscheinlich, dass diese von der exilpolitischen Tätigkeit der Beschwerdeführerin Kenntnis erlangt und sie namentlich identifiziert und registriert haben. Es fehlen denn auch jegliche Hinweise dafür, dass gegen die Beschwerdeführerin aufgrund ihrer exilpolitischen Tätigkeit in Äthiopien ein Strafverfahren oder andere behördliche Massnahmen eingeleitet worden wären. Zudem dürfte es auch den äthiopischen Behörden aufgefallen sein, dass die exilpolitische Betätigung eines Teils der äthiopischen Asylbewerber nach der Ablehnung ihrer Asylgesuche regelmässig drastisch zunimmt respektive intensiver wird oder überhaupt erst ab diesem Zeitpunkt einsetzt, was das geltend gemachte politische Engagement als zweifelhaft erscheinen lässt. An dieser Stelle ist im Übrigen unter Hinweis auf die in Art. 8 AsylG verankerte Mitwirkungspflicht festzuhalten, dass es nicht Sache der schweizerischen Asylbehörden sein kann, jede auch nur ansatzweise und abstrakt mögliche Gefährdungssituation im Heimatland der Beschwerdeführerin abzu-klären. Selbst wenn ihre exilpolitische Tätigkeit den äthiopischen Behörden zu einem späteren Zeitpunkt bekannt werden sollte, erscheint es angesichts der bescheidenen Quantität und Qualität ihres Engagements als unwahrscheinlich, dass sie deswegen bei einer Rückkehr nach Äthiopien eine flüchtlingsrechtlich relevante Verfolgung zu gewärtigen hätte.</w:t>
      </w:r>
    </w:p>
    <w:p>
      <w:r>
        <w:rPr>
          <w:b/>
        </w:rPr>
        <w:t>E. 5.2</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der Beschwerde noch die in den Erwägungen nicht explizit erwähnten Beweismittel etwas zu ändern, weshalb darauf nicht einzugehen ist. Unter Berücksichtigung der gesamten Umstände folgt, dass die Beschwerdeführerin keine Gründe nach Art. 3 AsylG nachweisen oder glaubhaft machen konnte.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hat sie einen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der Beschwerdeführerin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Aufgrund der Akten sowie der vorstehenden Erwägungen betreffend die Frage der Flüchtlingseigenschaft ist indessen nicht davon auszugehen, dass ihr im Falle einer Rückkehr nach Äthiopien eine derartige Gefahr droht, welche den Wegweisungsvollzug als unzulässig erscheinen lassen würde.</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der Beschwerdeführerin nach Äthiopien ist als zumutbar im Sinne von Art. 83 Abs. 4 AuG zu erachten, da sie nicht darzutun vermochte, dass sie bei einer Rückkehr in ihr Heimatland einer konkreten Gefährdungssituation im Sinne der zu beachtenden Bestimmung ausgesetzt wäre. In Äthiopien herrscht zurzeit keine Situation allgemeiner Gewalt, weshalb in konstanter Praxis von der generellen Zumutbarkeit des Wegweisungsvollzugs nach Äthiopien ausgegangen wird (vgl.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UNO-Soldaten kontrollieren seither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Insgesamt kann daher nicht von einer grundsätzlichen Verschlechterung der allgemeinen Lage in Äthiopien gesprochen werden. In den Akten finden sich auch keine konkreten Anhaltspunkte dafür, dass die Beschwerdeführerin aus individuellen Gründen wirtschaftlicher, sozialer oder gesundheitlicher Natur in eine existenzbedrohende Situation geraten würde. Sie leidet an keinen aktenkundigen gesundheitlichen Problemen, welche einem Vollzug der Wegweisung entgegenstehen könnten. Ausserdem ist es der jungen Frau zuzumuten, im Heimatland einer Erwerbstätigkeit nachzugehen, um so selber ihren Lebensunterhalt zu bestreiten.</w:t>
      </w:r>
    </w:p>
    <w:p>
      <w:r>
        <w:rPr>
          <w:b/>
        </w:rPr>
        <w:t>E. 7.3</w:t>
      </w:r>
    </w:p>
    <w:p>
      <w:r>
        <w:t>Schliesslich obliegt es der Beschwerdeführerin, sich in Zusam-menarbeit mit der Vorinstanz bei der zuständigen Vertretung ihres Heimatlandes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von Fr. 600.-- (Art. 1-3 des Reglements vom 11. Dezember 2006 über die Kosten und Entschädigungen vor dem Bundesverwaltungsgericht [VGKE, SR 173.320.2]) der Beschwerdeführerin aufzuerlegen (Art. 63 Abs. 1 VwVG). Nachdem aber aufgrund der Aktenlage von der Bedürftigkeit der Beschwerdeführerin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