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E-1139/2010 vom 4. Oktober 2010</w:t>
      </w:r>
    </w:p>
    <w:p>
      <w:r>
        <w:t>Bundesverwaltungsgericht, 2010-10-04, DE</w:t>
      </w:r>
    </w:p>
    <w:p>
      <w:r>
        <w:rPr>
          <w:b/>
        </w:rPr>
        <w:t xml:space="preserve">Quelle: </w:t>
      </w:r>
      <w:r>
        <w:t>https://mcp.opencaselaw.ch/entscheid/bvger_E-1139_2010</w:t>
      </w:r>
    </w:p>
    <w:p>
      <w:r>
        <w:t>FR: TAF E-1139/2010 du 4 octobre 2010</w:t>
      </w:r>
    </w:p>
    <w:p>
      <w:r>
        <w:t>IT: TAF E-1139/2010 del 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108 Abs. 1 AsylG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teilweise den Anforderungen an die Glaubhaftigkeit gemäss Art. 7 AsylG (vgl. hierzu Ziff. 4.1.1) und teilweise denjenigen an die Flüchtlingseigenschaft gemäss Art. 3 AsylG (vgl. hierzu Ziff. 4.1.2) nicht zu genügen vermöchten.</w:t>
      </w:r>
    </w:p>
    <w:p>
      <w:r>
        <w:rPr>
          <w:b/>
        </w:rPr>
        <w:t>E. 4.1.1</w:t>
      </w:r>
    </w:p>
    <w:p>
      <w:r>
        <w:t>Seine Zweifel am zentralen Vorbringen des Beschwerdeführers, wonach er durch die Asylgründe seines Vaters E._______ in eine Zwangslage geraten sei, begründete das BFM vorab mit der Tatsache, dass das Asylgesuch des Letzteren wegen fehlender Glaubwürdigkeit (recte: Glaubhaftigkeit) beziehungsweise Asylrelevanz abgewiesen worden sei. Hinsichtlich der geltend gemachten Beschattungen erkannte das BFM auf Unglaubhaftigkeit der entsprechenden Vorbringen, da diese widersprüchlich respektive nicht nachvollziehbar seien. So habe er an der Erstbefragung von mindestens vier bis fünf Beschattungen pro Woche und analog dazu im Rahmen der Anhörung von fast täglichen Vorkommnissen gesprochen, jedoch an anderer Stelle ausgeführt, er sei zwei bis drei mal wöchentlich beschattet worden. In jedem Fall könne die behauptete Häufigkeit der Beschattungen nicht nachvollzogen werden, da solche Massnahmen die personellen Ressourcen der türkischen Behörden in unverhältnismässigem Umfang binden würden. Dies umso weniger, als die Beschattungen im vorliegenden Fall aussagegemäss zu keinem Ziel geführt hätten. Schliesslich würden die türkischen Behörden im Zusammenhang mit politischen Straftaten erfahrungsgemäss äusserst konsequent vorgehen und sich nicht über Jahre derart hinhalten lassen. Aus den Protokollen ergäben sich keine Hinweise, dass selbst die geltend gemachten Festnahmen konkrete Konsequenzen nach sich gezogen hätten. In diesem Zusammenhang erweckten die Aussagen des Beschwerdeführers nicht den Eindruck, selbst im Mittelpunkt des Geschehens gestanden zu haben, zumal seine Aussagen oberflächlich und bar jeglicher Realkennzeichen seien, sich mithin auf pauschale und chronologische Darstellungen beschränkten. Auch sei nicht plausibel, dass sich der Beschwerdeführer im Rahmen von Besuchen des Parteilokals für die D._______ engagiert habe, obwohl er nicht deren Mitglied gewesen sei und er so überdies ein erhöhtes Risiko weiterer Behelligungen auf sich genommen hätte. Zu seinen erst anlässlich der Anhörung geltend gemachten Problemen als Musiker sei festzustellen, dass er dieselben in keiner Weise konkretisiert habe und zudem kulturelle Betätigungen in der Türkei auch nicht verfolgt würden. Was die geltend gemachte Reflexverfolgung anbelange, sei im Hinblick auf die heutigen Gegebenheiten in der Türkei festzuhalten, dass die Gefahr derartiger Übergriffe insbesondere dann bestehe, wenn die Behörden nach einem geflüchteten Aktivisten einer als separatistisch oder extremistisch eingestuften Gruppierung fahndeten und Anlass zur Vermutung bestehe, dass Familienangehörige des Gesuchten mit diesem in engem Kontakt stünden und ebenfalls politisch aktiv seien. Im Lichte dieser Erwägungen müssten die vorliegend geltend gemachten Übergriffe als unrealistisch eingestuft werden, da das geschilderte Vorgehen der türkischen Behörden den Erfahrungen und Erkenntnissen des BFM in ähnlich gelagerten Fällen widerspräche.</w:t>
      </w:r>
    </w:p>
    <w:p>
      <w:r>
        <w:rPr>
          <w:b/>
        </w:rPr>
        <w:t>E. 4.1.2</w:t>
      </w:r>
    </w:p>
    <w:p>
      <w:r>
        <w:t>Bezüglich der Aussage des Beschwerdeführers, wonach dieser am Wohnort seiner Verwandten keine Arbeit fände, führte das BFM aus, dass die allgemein schlechten sozialen und wirtschaftlichen Gegebenheiten in der Türkei keine asylrechtlich relevanten Nachteile darstellten.</w:t>
      </w:r>
    </w:p>
    <w:p>
      <w:r>
        <w:rPr>
          <w:b/>
        </w:rPr>
        <w:t>E. 4.2</w:t>
      </w:r>
    </w:p>
    <w:p>
      <w:r>
        <w:t>Aus der Rechtsmitteleingabe ergibt sich als Rüge die Verletzung von Bundesrecht, indem zu Unrecht festgestellt worden sei, die Vorbringen des Beschwerdeführers genügten den Anforderungen an die Glaubhaftigkeit (vgl. hierzu Ziff. 4.3) respektive an die Flüchtlingseigenschaft (vgl. hierzu Ziff. 4.4) nicht.</w:t>
      </w:r>
    </w:p>
    <w:p>
      <w:r>
        <w:rPr>
          <w:b/>
        </w:rPr>
        <w:t>E. 4.3</w:t>
      </w:r>
    </w:p>
    <w:p>
      <w:r>
        <w:t>Die geltend gemachten Behelligungen werden auch in der Rechtsmitteleingabe im Wesentlichen mit dem politischen Profil des Vaters des Beschwerdeführers E._______ begründet.</w:t>
      </w:r>
    </w:p>
    <w:p>
      <w:r>
        <w:rPr>
          <w:b/>
        </w:rPr>
        <w:t>E. 4.3.1</w:t>
      </w:r>
    </w:p>
    <w:p>
      <w:r>
        <w:t>Zur Reflexverfolgung im Kontext des kurdischen Widerstands in der Türkei ist vorab allgemein festzustellen, dass staatliche Repressalien gegen nahe Verwandte politischer Aktivisten angewendet werden, welche als so genannte Anschluss- oder Reflexverfolgung durchaus asylrechtlich relevante Intensität annehmen können (vgl. EMARK 1994 Nr. 17 S. 132 ff., EMARK Nr. 5 S. 39 ff., EMARK 1993 Nr. 39 S. 280 ff., EMARK Nr. 37 S. 263 ff., EMARK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wurde,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w:t>
      </w:r>
    </w:p>
    <w:p>
      <w:r>
        <w:rPr>
          <w:b/>
        </w:rPr>
        <w:t>E. 4.3.2</w:t>
      </w:r>
    </w:p>
    <w:p>
      <w:r>
        <w:t>Mit Urteil heutigen Datums i.S. E-6382/2007 wurde die Beschwerde von E._______ abgewiesen. Dabei ergab die Glaubhaftigkeitsprüfung, dass dieser 1992 wegen Unterstützungsleistungen zugunsten der F._______ ([...]) in seinem Heimatdort G._______ festgenommen und für 24 Stunden inhaftiert wurde. Nach seinem hierauf erfolgten Wegzug nach B._______ war er für verschiedene Organisationen der legalen kurdischen Opposition tätig, zuletzt als Delegierter der D._______. Deshalb wurde er von der Polizei regelmässig kontrolliert und im Nachgang einer politischen Aktion am (...) 2005 für mehrere Stunden festgenommen, bedroht und zu Spitzeltätigkeiten aufgefordert. Im Weiteren wurde festgestellt, dass E._______ zwischen 1994 und 2005 unbehelligt blieb, weshalb die vor 2005 erfolgten Benachteiligungen als Elemente einer abgeschlossenen Verfolgung betrachtet wurden. Die fluchtauslösenden Vorfälle aus dem Jahr 2005 wurden als nicht intensiv genug beurteilt, als dass sie einen ernsthaften Nachteil im Sinne des Asylgesetzes dazustellen vermöchten. Aufgrund des Umstands, dass E._______ nicht in exponierter Stellung für einen zudem legalen Arm des kurdischen Widerstands tätig war, wurde zudem festgehalten, dass auch keine hinreichend konkreten Anhaltspunkte für eine künftige Verfolgung im Sinne von Art. 3 AsylG ersichtlich seien. Solche ergäben sich ebensowenig aus dem familiären Hintergrund von E._______. Schliesslich könne er sich allfälligen behördlichen Behelligungen durch Wohnsitznahme in einem anderen Landesteil entziehen, zumal er nicht im GBTS (Genel Bilgi Toplama Sistemi, Allgemeines Informationssammlungssystem) registriert sei.</w:t>
      </w:r>
    </w:p>
    <w:p>
      <w:r>
        <w:rPr>
          <w:b/>
        </w:rPr>
        <w:t>E. 4.3.3</w:t>
      </w:r>
    </w:p>
    <w:p>
      <w:r>
        <w:t>Vor dem Hintergrund dieser Feststellungen kann dem Beschwerdeführer nicht geglaubt werden, dass er wegen des politischen Profils seines Vaters in der geltend gemachten Weise behelligt wurde. Diese Feststellung wird zusätzlich durch den Umstand untermauert, dass der Beschwerdeführer aussagegemäss per Flugzeug und unter Vorweisung seines eigenen Passes ausreisen konnte (B1 S. 8), was im Falle eines gesteigerten Interesses der türkischen Behörden an seiner Person undenkbar wäre.</w:t>
      </w:r>
    </w:p>
    <w:p>
      <w:r>
        <w:rPr>
          <w:b/>
        </w:rPr>
        <w:t>E. 4.3.4</w:t>
      </w:r>
    </w:p>
    <w:p>
      <w:r>
        <w:t>Erst recht vermögen am Gesagten die Ausführungen des Beschwerdeführers zu seinem eigenen politischen Engagement nichts zu ändern, zumal sich dieses ausserordentlich bescheiden ausnimmt. Dabei ist vorab darauf hinzuweisen, dass der Beschwerdeführer lediglich Sympathisant der D._______ war. (...). Damit hebt sich seine politische Aktivität in keiner Weise von jener ab, welcher weite Teile der kurdischen Bevölkerung in der Türkei nachgehen.</w:t>
      </w:r>
    </w:p>
    <w:p>
      <w:r>
        <w:rPr>
          <w:b/>
        </w:rPr>
        <w:t>E. 4.3.5</w:t>
      </w:r>
    </w:p>
    <w:p>
      <w:r>
        <w:t>Nach dem Gesagten ist dem BFM insoweit zu folgen, als der Beschwerdeführer bei einer Rückkehr nicht zu befürchten hat, er werde wegen seines Vaters asylrechtlich relevanten Verfolgungs-massnahmen ausgesetzt. So konnte er - wie oben dargelegt - nicht glaubhaft machen, dass ihm deswegen vor seiner Ausreise asylrelevante Nachteile erwachsen sind. Vor diesem Hintergrund ist die allenfalls empfundene subjektive Furcht des Beschwerdeführers vor zukünftiger Verfolgung anhand von objektiven Kriterien nicht nachzuvollziehen.</w:t>
      </w:r>
    </w:p>
    <w:p>
      <w:r>
        <w:rPr>
          <w:b/>
        </w:rPr>
        <w:t>E. 4.4</w:t>
      </w:r>
    </w:p>
    <w:p>
      <w:r>
        <w:t>Was die fehlenden beruflichen Möglichkeiten des Beschwerdeführers anbelangt, hat das BFM in der angefochtenen Verfügung zu Recht ausgeführt, dass mit Nachteilen, welche auf die allgemeinen wirtschaftlichen und sozialen Lebensbedingung in der Türkei zurückzuführen sind, offensichtlich keine Verfolgung im Sinne von Art. 3 AsylG zum Ausdruck gebracht wird. Vielmehr ist festzustellen, dass der geltend gemachte Umstand auf das soziale Gefälle in der Osttürkei zurückzuführen ist, unter dem ein beträchtlicher Teil der vornehmlich kurdischen Bevölkerung zu leiden hat.</w:t>
      </w:r>
    </w:p>
    <w:p>
      <w:r>
        <w:rPr>
          <w:b/>
        </w:rPr>
        <w:t>E. 4.5</w:t>
      </w:r>
    </w:p>
    <w:p>
      <w:r>
        <w:t>Aufgrund der vorstehenden Erwägungen erübrigt es sich, im Einzelnen auf die weiteren Ausführungen des Beschwerdeführers einzugehen, da sie am Ergebnis der vorgenommenen Würdigung nichts zu ändern vermögen. Unter Berücksichtigung der gesamten Akten ist festzustellen, dass die Beschwerdeführer die Voraussetzungen für die Zuerkennung der Flüchtlingseigenschaft nach Art. 3 AsylG nicht erfüllt. Die Vorinstanz hat daher das Asylgesuch zu Recht und mit zutreffender Begründung, auf die hier im Übrigen verwiesen werden kann,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Weder die allgemeine Lage in der Türkei noch individuelle Gründe lassen auf eine konkrete Gefährdung des Beschwerdeführers im Falle einer Rückkehr schliessen. Es sind auch keine gesundheitlichen Probleme aktenkundig, welche gegen den Wegweisungsvollzug sprechen würden. Der Beschwerdeführer bestreitet zwar, in B._______ über ein grösseres familiäres Netz zu verfügen (B1 S. 3), sein Vater zählte demgegenüber anlässlich seiner Erstbefragung nicht weniger als (...) dort ansässige Verwandte auf (E-6382/2007, A1 S. 3). Sodann steht es dem Beschwerdeführer frei, gemeinsam mit demselben in die Heimat zurückzukehren. Nach dem Gesagten erweist sich Vollzug der Wegweisung auch als zumutbar.</w:t>
      </w:r>
    </w:p>
    <w:p>
      <w:r>
        <w:rPr>
          <w:b/>
        </w:rPr>
        <w:t>E. 6.6</w:t>
      </w:r>
    </w:p>
    <w:p>
      <w:r>
        <w:t>Schliesslich verfügt der Beschwerdeführer über authentische Reisepapiere,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Das mit der Beschwerde gestellte Gesuch um Gewährung der unentgeltlichen Rechtspflege ist indes gutzuheissen, zumal aufgrund der Akten von der Bedürftigkeit des Beschwerdeführers auszugehen ist und die Begehren nicht als aussichtslos bezeichnet werden konnten. Es ist somit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