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E-1137/2023 vom 6. März 2023</w:t>
      </w:r>
    </w:p>
    <w:p>
      <w:r>
        <w:t>Bundesverwaltungsgericht, 2023-03-06, FR</w:t>
      </w:r>
    </w:p>
    <w:p>
      <w:r>
        <w:rPr>
          <w:b/>
        </w:rPr>
        <w:t xml:space="preserve">Quelle: </w:t>
      </w:r>
      <w:r>
        <w:t>https://mcp.opencaselaw.ch/entscheid/bvger_E-1137_2023</w:t>
      </w:r>
    </w:p>
    <w:p>
      <w:r>
        <w:t>FR: TAF E-1137/2023 du 6 mars 2023</w:t>
      </w:r>
    </w:p>
    <w:p>
      <w:r>
        <w:t>IT: TAF E-1137/2023 del 6 marzo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administratif fédéral,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Le Tribunal de céans est par conséquent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3.4</w:t>
      </w:r>
    </w:p>
    <w:p>
      <w:r>
        <w:t>Dans une procédure de reprise en charge (anglais : take back), comme en l'espèce, il n'y a en principe aucun nouvel examen de la compétence selon le chapitre III du règlement Dublin III (cf. ATAF 2017 VI/5 consid. 6.2 et 8.2.1 ainsi que réf. cit.). 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rPr>
          <w:b/>
        </w:rPr>
        <w:t>E. 4.1</w:t>
      </w:r>
    </w:p>
    <w:p>
      <w:r>
        <w:t>En l'occurrence, comme exposé précédemment, les investigations entreprises par le SEM ont révélé, après consultation de l'unité centrale du système européen « Eurodac », que le recourant avait déposé des demandes d'asile dans deux Etats Dublin différents, à savoir en Croatie en date du (...) octobre 2022, puis en Slovénie, le (...) octobre suivant.</w:t>
      </w:r>
    </w:p>
    <w:p>
      <w:r>
        <w:rPr>
          <w:b/>
        </w:rPr>
        <w:t>E. 4.2</w:t>
      </w:r>
    </w:p>
    <w:p>
      <w:r>
        <w:t>Le 30 janvier 2023, après que la Slovénie a rejeté la demande de reprise en charge qui lui avait été formulée, l'autorité inférieure a soumis aux autorités croates compétentes, dans les délais fixés à l'art. 23 par. 2 du règlement Dublin III, une requête aux fins de reprise en charge fondée sur l'art. 18 par. 1 let. b du règlement Dublin III.</w:t>
      </w:r>
    </w:p>
    <w:p>
      <w:r>
        <w:rPr>
          <w:b/>
        </w:rPr>
        <w:t>E. 4.3</w:t>
      </w:r>
    </w:p>
    <w:p>
      <w:r>
        <w:t>Le 13 février 2023, les autorités croates ont expressément accepté la demande de reprise en charge du recourant fondée sur la disposition précitée, conformément à l'art. 20 par. 5 du règlement Dublin III, dont la portée a déjà fait l'objet de plusieurs arrêts du Tribunal (cf. notamment arrêts E-3771/2022 du 2 novembre 2022 consid. 4.3.1 et 4.3.2 ; E-3704/2022 du 27 octobre 2022 consid. 4.4.4 ; F-4079/2022 du 23 septembre 2022 consid. 4 ; F-3448/2022 du 22 août 2022 consid. 5.2 et 5.3) et dont l'application ne pose pas de problème particulier dans le cas présent.</w:t>
      </w:r>
    </w:p>
    <w:p>
      <w:r>
        <w:rPr>
          <w:b/>
        </w:rPr>
        <w:t>E. 4.4</w:t>
      </w:r>
    </w:p>
    <w:p>
      <w:r>
        <w:t>Dans ces conditions, la compétence de la Croatie pour achever le processus de détermination de l'Etat membre responsable de l'examen de la demande d'asile déposée par l'intéressé a été dûment établie, compétence que celui-ci ne conteste du reste pas dans son recours.</w:t>
      </w:r>
    </w:p>
    <w:p>
      <w:r>
        <w:rPr>
          <w:b/>
        </w:rPr>
        <w:t>E. 5.1</w:t>
      </w:r>
    </w:p>
    <w:p>
      <w:r>
        <w:t>En vertu de l'art. 3 par. 2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Conformément à la pratique actuelle du Tribunal dans le cadre de procédures de reprise en charge Dublin (cf. notamment arrêt E-1684/2022 du 11 janvier 2023 consid. 6.2 et réf. cit.), il n'y a en l'état pas de sérieuses raisons de penser qu'il existe en Croatie des défaillances systémiques dans la procédure d'asile et les conditions d'accueil des demandeurs concernés par ces procédures de reprise en charge, et ce nonobstant les prises de position critiques de plusieurs organismes (notamment le Conseil de l'Europe) qui portent essentiellement sur une pratique de la Croatie consistant à renvoyer des migrants entrés clandestinement en Bosnie-Herzégovine. Partant, dans le cadre de procédures de reprise en charge Dublin, le respect par la Croatie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 RS 0.142.30) ainsi que l'interdiction des mauvais traitements ancrée aux art. 3 CEDH et 3 de la Convention contre la torture ou autres peines ou traitements cruels, inhumains ou dégradants du 10 décembre 1984 (Conv. torture ; RS 0.105), demeure présumé (cf. ATAF 2017 VI/5 consid. 8.4 ; 2010/45 consid. 7.4 et 7.5).</w:t>
      </w:r>
    </w:p>
    <w:p>
      <w:r>
        <w:rPr>
          <w:b/>
        </w:rPr>
        <w:t>E. 5.3</w:t>
      </w:r>
    </w:p>
    <w:p>
      <w:r>
        <w:t>En l'occurrence, la position du SEM sur l'absence de défaillances systémiques dans le cas d'espèce (reprise en charge Dublin) est conforme à la pratique précitée du Tribunal (cf., parmi d'autres, arrêts du Tribunal E-920/2023 du 23 février 2023 consid. 6.3 ; E-5887/2022 du 13 janvier 2023 consid. 5.1 ; F-4998/2022 du 9 novembre 2022 consid. 6.4 ; D-4243/2022 du 4 novembre 2022 consid. 8.5 ; E-4732/2022 du 31 octobre 2022 consid. 5.1 et réf. cit.), dans la mesure notamment où l'intéressé a pu déposer une demande de protection en Croatie et que cet Etat a expressément accepté de le reprendre en charge sur son territoire. Quant à ses allégations, très succinctes et étayées par aucun élément concret ou probant, relatives au comportement de la police croate à son endroit, on ne saurait leur accorder de portée générale décisive sous l'angle de l'art. 3 par. 2 2ème phrase du règlement Dublin III.</w:t>
      </w:r>
    </w:p>
    <w:p>
      <w:r>
        <w:rPr>
          <w:b/>
        </w:rPr>
        <w:t>E. 5.4</w:t>
      </w:r>
    </w:p>
    <w:p>
      <w:r>
        <w:t>Par conséquent, l'application de l'art. 3 par. 2 du règlement Dublin III ne se justifie pas en l'espèce.</w:t>
      </w:r>
    </w:p>
    <w:p>
      <w:r>
        <w:rPr>
          <w:b/>
        </w:rPr>
        <w:t>E. 6.1</w:t>
      </w:r>
    </w:p>
    <w:p>
      <w:r>
        <w:t>Pour s'opposer à son transfert vers la Croatie, l'intéressé soutient avoir été victime de violences et d'humiliations de la part de membres des forces de l'ordre, lesquels l'auraient frappé et humilié en le dénudant pour le battre, le blessant à la tête et le privant de nourriture. La police croate l'aurait détroussé et lui aurait détruit son téléphone cellulaire. Il aurait en outre été contraint à déposer une demande d'asile (cf. let. D. et mémoire de recours).</w:t>
      </w:r>
    </w:p>
    <w:p>
      <w:r>
        <w:rPr>
          <w:b/>
        </w:rPr>
        <w:t>E. 6.2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w:t>
      </w:r>
    </w:p>
    <w:p>
      <w:r>
        <w:rPr>
          <w:b/>
        </w:rPr>
        <w:t>E. 6.3</w:t>
      </w:r>
    </w:p>
    <w:p>
      <w:r>
        <w:t>Selon la jurisprudence Cour européenne des droits de l'homme (ci-après : CourEDH, cf. arrêt Paposhvili c. Belgique [GC] du 13 décembre 2016, requête n° 41738/10), le retour forcé d'une personne touchée dans sa santé n'est susceptible de constituer une violation de l'art. 3 CEDH que lorsqu'il y a des motifs sérieux de penser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dans ce sens aussi, arrêt de la CJUE du 16 février 2017 en l'affaire C-578/16, points 66 à 68 ; ATAF 2017 VI/7 consid. 6.2).</w:t>
      </w:r>
    </w:p>
    <w:p>
      <w:r>
        <w:rPr>
          <w:b/>
        </w:rPr>
        <w:t>E. 6.4</w:t>
      </w:r>
    </w:p>
    <w:p>
      <w:r>
        <w:t>En l'espèce, le recourant n'a pas démontré que sa demande de protection ne serait pas traitée conformément aux dispositions légales applicables dans ce pays - notamment à celles de la CCT - et à la directive Procédure. Dans son cas, rien ne permet de considérer que les autorités croates refuseraient de procéder à l'examen de sa demande de protection si, au terme du processus de détermination, elles s'estiment responsables (cf. consid. 3.4). En outre, le recourant n'a fourni aucun élément susceptible de démontrer que la Croatie ne respecterait pas le principe de non-refoulement et faillirait ainsi à ses obligations internationales en le renvoyant dans un pays où sa vie, son intégrité corporelle ou sa liberté seraient sérieusement menacées, ou encore d'où il risquerait d'être astreint à se rendre dans un tel pays.</w:t>
      </w:r>
    </w:p>
    <w:p>
      <w:r>
        <w:rPr>
          <w:b/>
        </w:rPr>
        <w:t>E. 6.5</w:t>
      </w:r>
    </w:p>
    <w:p>
      <w:r>
        <w:t>L'intéressé, qui n'est resté que peu de temps en Croatie, n'a pas non plus apporté d'indices suffisants qu'il serait privé durablement, dans ce pays, des conditions matérielles prévues par la directive Accueil et qu'il ne pourrait au besoin y faire valoir ses droits. Il n'a en particulier pas démontré que ses conditions d'existence dans ce pays revêtiraient un tel degré de pénibilité et de gravité qu'elles seraient constitutives d'un traitement contraire à l'art. 3 CEDH ou 3 Conv. torture (cf., parmi d'autres, arrêt du Tribunal F-1125/2021 du 19 mars 2021 consid. 4.5). Les mauvais traitements qu'il aurait subis lors de son interpellation en Croatie ne sont en l'état ni étayés, ni décisifs. Par ailleurs, il y a lieu de souligner la contradiction dans les propos du requérant en rapport avec la durée de son séjour en Croatie, contradiction mettant en doute la vraisemblance de son récit. Dans un premier temps, lors de l'entretien « individuel » Dublin, il a en effet allégué n'être resté qu'environ dix heures en Croatie (cf. let. D.). Dans son mémoire de recours par contre, il a mentionné une durée de séjour de trois jours. Quoi qu'il en soit, il n'existe pas de raison concrète et sérieuse d'admettre que lors de son transfert vers la Croatie, il risque d'être exposé à une situation similaire à celle qu'il allègue avoir connu à son arrivée en Croatie, après son interpellation en tant que personne étrangère en situation irrégulière jusqu'à la prise de ses empreintes digitales et à l'enregistrement de sa demande d'asile. Cela dit, si le recourant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leur encontre ou, de toute autre manière, porte atteinte à leurs droits fondamentaux, il lui appartiendrait de faire valoir ses droits directement auprès des autorités de ce pays (art. 26 directive Accueil ; cf. arrêt du Tribunal F-1543/2018 du 19 mars 2018 consid. 6.2).</w:t>
      </w:r>
    </w:p>
    <w:p>
      <w:r>
        <w:rPr>
          <w:b/>
        </w:rPr>
        <w:t>E. 6.6.1</w:t>
      </w:r>
    </w:p>
    <w:p>
      <w:r>
        <w:t>Compte tenu de la jurisprudence restrictive en la matière, il y a encore lieu de considérer que les problèmes de santé évoqués par le recourant - qui se limitent à des douleurs à la cheville, qui ne l'ont pas empêché de faire le voyage jusqu'en Suisse, à des vertiges, à une blessure à un doigt et à une blessure légère à la tête à propos de laquelle ses déclarations ont varié (lors de l'entretien individuel « Dublin », il a indiqué n'avoir vu aucun médecin en Croatie et en Slovénie, alors que dans le mémoire de recours, il affirme que cette blessure a été soignée en Slovénie) - et qui ont été attestés par une seule photographie annexée à son recours (cf. let. I.) ne sont manifestement pas d'une gravité telle qu'il se justifierait de renoncer à son transfert vers la Croatie (cf. arrêt de la CourEDH Paposhvili contre Belgique précité). En effet, rien n'indique que l'intéressé présente des affections d'une gravité ou d'une spécificité telle qu'elles ne pourraient pas être traitées en Croatie (sur les possibilités de prise en charge médicale dans le domaine de l'asile en Croatie, cf. arrêts du Tribunal D-1418/2022 du 4 avril 2022 consid. 5.3.6 ; D-1241/2022 du 25 mars 2022, p. 7). En tout état de cause, on rappellera que ce pays, qui est lié par la directive Accueil, doit faire en sorte que les demandeurs d'asile reçoivent les soins médicaux nécessaires qui comportent, au minimum, les soins urgents et le traitement essentiel des maladies ainsi que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6.6.2</w:t>
      </w:r>
    </w:p>
    <w:p>
      <w:r>
        <w:t>Dans ces conditions, il y a lieu de retenir que l'état de santé du recourant ne saurait faire obstacle à l'exécution de son transfert vers la Croatie.</w:t>
      </w:r>
    </w:p>
    <w:p>
      <w:r>
        <w:rPr>
          <w:b/>
        </w:rPr>
        <w:t>E. 6.6.3</w:t>
      </w:r>
    </w:p>
    <w:p>
      <w:r>
        <w:t>Cela étant, il incombera aux autorités suisses chargées de l'exécution du transfert de transmettre à leurs homologues croates, en temps utile, les renseignements permettant le cas échéant une prise en charge médicale adéquate du recourant (art. 31 et 32 du règlement Dublin III), celui-ci ayant donné son accord écrit à la transmission d'informations médicales (cf. let. C.).</w:t>
      </w:r>
    </w:p>
    <w:p>
      <w:r>
        <w:rPr>
          <w:b/>
        </w:rPr>
        <w:t>E. 6.7</w:t>
      </w:r>
    </w:p>
    <w:p>
      <w:r>
        <w:t>Par conséquent, le transfert de l'intéressé vers la Croatie n'est pas contraire aux obligations découlant de dispositions conventionnelles auxquelles la Suisse est liée.</w:t>
      </w:r>
    </w:p>
    <w:p>
      <w:r>
        <w:rPr>
          <w:b/>
        </w:rPr>
        <w:t>E. 6.8</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précité consid. 8).</w:t>
      </w:r>
    </w:p>
    <w:p>
      <w:r>
        <w:rPr>
          <w:b/>
        </w:rPr>
        <w:t>E. 6.9</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7</w:t>
      </w:r>
    </w:p>
    <w:p>
      <w:r>
        <w:t>C'est ainsi à bon droit que l'autorité inférieure n'est pas entrée en matière sur la demande d'asile de l'intéressé, en application de l'art. 31a al. 2 let. b LAsi, et a prononcé son transfert de Suisse vers la Croatie, en application de l'art. 44 LAsi, aucune exception à la règle générale du renvoi n'étant réalisée (art. 32 OA 1). Par conséquent, le recours doit être rejeté.</w:t>
      </w:r>
    </w:p>
    <w:p>
      <w:r>
        <w:rPr>
          <w:b/>
        </w:rPr>
        <w:t>E. 8</w:t>
      </w:r>
    </w:p>
    <w:p>
      <w:r>
        <w:t>S'avérant manifestement infondé, il l'est dans une procédure à juge unique, avec l'approbation d'un second juge (art. 111 let. e LAsi). Il est dès lors renoncé à un échange d'écritures (art. 111a al. 1 LAsi).</w:t>
      </w:r>
    </w:p>
    <w:p>
      <w:r>
        <w:rPr>
          <w:b/>
        </w:rPr>
        <w:t>E. 9.1</w:t>
      </w:r>
    </w:p>
    <w:p>
      <w:r>
        <w:t>Par le présent prononcé, les demandes tendant à l'octroi de l'effet suspensif et à la dispense du versement d'une avance de frais sont sans objet, les mesures superprovisionnelles ordonnées, le 28 février 2023, devenant pour le reste caduques. Les conclusions du recours étant d'emblée vouées à l'échec, la requête d'assistance judiciaire totale est rejetée (art. 102m al. 1 LAsi en lien avec l'art. 65 al. 1 PA).</w:t>
      </w:r>
    </w:p>
    <w:p>
      <w:r>
        <w:rPr>
          <w:b/>
        </w:rPr>
        <w:t>E. 9.2</w:t>
      </w:r>
    </w:p>
    <w:p>
      <w:r>
        <w:t>Compte tenu de l'issue de la cause, il y a lieu de mettre les frais de la procédure à la charge du recourant, conformément à l'art. 63 al. 1 PA ainsi que 2 et 3 let. a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