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E-1124/2017 vom 1. Juli 2019</w:t>
      </w:r>
    </w:p>
    <w:p>
      <w:r>
        <w:t>Bundesverwaltungsgericht, 2019-07-01, FR</w:t>
      </w:r>
    </w:p>
    <w:p>
      <w:r>
        <w:rPr>
          <w:b/>
        </w:rPr>
        <w:t xml:space="preserve">Quelle: </w:t>
      </w:r>
      <w:r>
        <w:t>https://mcp.opencaselaw.ch/entscheid/bvger_E-1124_2017</w:t>
      </w:r>
    </w:p>
    <w:p>
      <w:r>
        <w:t>FR: TAF E-1124/2017 du 1 juillet 2019</w:t>
      </w:r>
    </w:p>
    <w:p>
      <w:r>
        <w:t>IT: TAF E-1124/2017 del 1 luglio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si après la nouvelle dénomination.</w:t>
      </w:r>
    </w:p>
    <w:p>
      <w:r>
        <w:rPr>
          <w:b/>
        </w:rPr>
        <w:t>E. 1.3</w:t>
      </w:r>
    </w:p>
    <w:p>
      <w:r>
        <w:t>Le recourant a qualité pour recourir (art. 48 al. 1 PA). Présenté dans la forme (art. 52 al. 1 PA) et le délai (anc. art. 108 al. 1 LAsi et art. 20 al. 3 PA) prescrits par la loi, le recours est recevable.</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(cf. ATAF 2014/12 consid. 5.5 s. ; 2009/41 consid. 7.1 ; 2009/29 consid. 5.1 ; 2008/12 consid. 5.2 ;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w:t>
      </w:r>
    </w:p>
    <w:p>
      <w:r>
        <w:rPr>
          <w:b/>
        </w:rPr>
        <w:t>E. 2.3.2</w:t>
      </w:r>
    </w:p>
    <w:p>
      <w:r>
        <w:t>Il y a certes lieu d'admettre que les déclarations faites lors de la première audition auprès d'un CEP, effectuée en vertu de l'anc. art. 26 al. 2 LAsi, n'ont qu'une valeur probatoire restreinte, et que l'on ne saurait, à cette occasion déjà, exiger du requérant de faire état de tous ses motifs d'asile. En revanche, l'on en droit d'attendre de lui une présentation concordante des faits portant sur des points essentiels de ses motifs d'asile par rapport aux déclarations faites ultérieurement, lors de l'audition fédérale (cf. dans ce sens JICRA 1993 n° 12 consid. 4 p. 75 ; 1998 n° 3 p. 11 ss, toujours d'actualité ; cf. arrêt du Tribunal D-2075/2018 du 15 juin 2018 ; ATAF 2009/51 consid. 4.2.3 p. 743).</w:t>
      </w:r>
    </w:p>
    <w:p>
      <w:r>
        <w:rPr>
          <w:b/>
        </w:rPr>
        <w:t>E. 3.1</w:t>
      </w:r>
    </w:p>
    <w:p>
      <w:r>
        <w:t>En l'occurrence, le SEM a rejeté la demande d'asile du recourant, tenant pour invraisemblable le fait qu'il ait été convoqué au service militaire national, ses propos étant divergents d'une audition à l'autre. Dans son mémoire, le recourant conteste en tous points cette appréciation du SEM et maintient avoir été convoqué à l'armée dans les circonstances alléguées.</w:t>
      </w:r>
    </w:p>
    <w:p>
      <w:r>
        <w:rPr>
          <w:b/>
        </w:rPr>
        <w:t>E. 3.2</w:t>
      </w:r>
    </w:p>
    <w:p>
      <w:r>
        <w:t>L'allégué avancé au stade du recours (cf. p. 5 ; pv de l'audition sur les motifs, Q51-52), selon lequel la langue des auditions (le tigrinya) lui a posé quelques difficultés, puisqu'il parlait mieux le tigré que le tigrinya ce qui était à l'origine d'imprécisions sur certains éléments - est non seulement tardif mais il ne convainc également pas. En effet, le recourant a affirmé avoir de bonnes connaissances du tigrinya, au même titre que le tigré, sans distinction particulière de son niveau de compréhension entre ces deux langues (cf. pv de l'audition sur les données personnelles, pts 1.17.02 et 1.17.03). Le Tribunal constate en outre qu'à aucun moment le recourant n'a fait part, au cours de ses auditions, de son inquiétude par rapport à la qualité de la retranscription de ses propos. Au contraire, il a affirmé avoir toujours bien compris les interprètes. Il ne ressort pas non plus des procès-verbaux d'audition qu'il y ait eu des problèmes majeurs de compréhension ou de traduction, qui expliqueraient les divergences de propos relevées ci-dessus. Au surplus, le recourant a signé chaque page des procès-verbaux d'audition, confirmant ainsi l'exactitude de la retranscription de ses déclarations. Partant, cet argument n'est pas susceptible de remettre en cause l'invraisemblance des motifs d'asile du recourant telle que retenue dans le considérant qui précède.</w:t>
      </w:r>
    </w:p>
    <w:p>
      <w:r>
        <w:rPr>
          <w:b/>
        </w:rPr>
        <w:t>E. 3.3</w:t>
      </w:r>
    </w:p>
    <w:p>
      <w:r>
        <w:t>Le Tribunal considère que le recourant a donné deux versions très différentes des circonstances de la réception de la convocation militaire. En effet, au cours de son audition sur ses données personnelles, celui-ci a allégué avoir reçu cette convocation directement et personnellement, en mains propres, de la part du responsable du Mihmidar, alors qu'il a affirmé, dans son audition sur les motifs, qu'elle avait été remise en son absence à son demi-frère H._______, qui la lui avait donnée à son arrivé à la maison. Ainsi, le récit du recourant comporte une divergence majeure au sujet de l'élément central de sa demande de protection. A cet égard, il n'a pas démontré avoir été empêché d'exposer de manière exacte et complète tous les faits déterminants à l'appui de sa demande d'asile au cours de l'audition sur ses données personnelles. Par ailleurs, alors qu'il avait pu indiquer lors de sa première audition que le responsable du Mihmidar était venu à 16 heures, il n'a pas pu apporter cette précision lors de sa seconde audition, ignorant le laps de temps écoulé entre la remise de la convocation à H._______ et son arrivée au domicile familial (cf. pv de l'audition sur les motifs, Q87). Ensuite, s'agissant du contenu de la convocation, le recourant a d'abord déclaré savoir qu'il devait se rendre le lendemain au Mihmidar de D._______. Or il a par la suite dit que son cousin lui avait seulement résumé que les autorités le cherchaient pour l'enrôler, sans lui indiquer la date à laquelle il devait se présenter devant les autorités militaires ; ayant compris qu'il s'agissait d'une convocation pour le service national, il avait refusé d'en entendre davantage (cf. pv de l'audition sur les motifs, Q100 ss). Interrogé au sujet de cette divergence de propos, le recourant n'a donné aucune explication, réitérant simplement que son cousin n'avait pas mentionné la date de son incorporation (cf. pv de l'audition sur les motifs, Q128 ss). En outre, il n'a produit aucun moyen de preuve susceptible d'établir qu'il avait été convoqué à l'armée. Dès lors, compte tenu des versions divergentes données au sujet de l'élément central de sa demande d'asile, le Tribunal estime qu'il est invraisemblable que le recourant ait été convoqué par les autorités militaires érythréennes dans les circonstances décrites. Il sied encore de relever que ses proches n'ont pas été inquiétés par les autorités en raison de son départ du pays (cf. pv de l'audition sur les données personnelles, pt 7.02, p. 8), ce qui n'aurait probablement pas été le cas si le recourant était connu comme étant un réfractaire. Au surplus, le recourant n'a pas allégué l'existence d'un lien de causalité entre l'enrôlement forcé de son demi-frère et son départ du pays.</w:t>
      </w:r>
    </w:p>
    <w:p>
      <w:r>
        <w:rPr>
          <w:b/>
        </w:rPr>
        <w:t>E. 3.4</w:t>
      </w:r>
    </w:p>
    <w:p>
      <w:r>
        <w:t>Partant, le Tribunal ne peut admettre la vraisemblance des propos présentés par le recourant s'agissant des faits antérieurs à son départ d'Erythrée. Il n'est en particulier pas possible de retenir que celui-ci a été convoqué au service militaire dans les circonstances décrites. A cet égard, il ne saurait dès lors valablement invoquer une crainte fondée de future persécution.</w:t>
      </w:r>
    </w:p>
    <w:p>
      <w:r>
        <w:rPr>
          <w:b/>
        </w:rPr>
        <w:t>E. 3.5</w:t>
      </w:r>
    </w:p>
    <w:p>
      <w:r>
        <w:t>Il s'ensuit que le recours, en tant qu'il conteste le refus d'octroi de l'asile, doit être rejeté.</w:t>
      </w:r>
    </w:p>
    <w:p>
      <w:r>
        <w:rPr>
          <w:b/>
        </w:rPr>
        <w:t>E. 4.1</w:t>
      </w:r>
    </w:p>
    <w:p>
      <w:r>
        <w:t>Il convient encore d'examiner la question de savoir si l'intéressé peut se voir reconnaître la qualité de réfugié, à l'exclusion de l'asile, pour des motifs subjectifs survenus après la fuite (art. 54 LAsi), en raison des risques que ferait peser sur lui sa seule sortie illégale du pays (« Republikflucht »).</w:t>
      </w:r>
    </w:p>
    <w:p>
      <w:r>
        <w:rPr>
          <w:b/>
        </w:rPr>
        <w:t>E. 4.2</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qui font apparaître le requérant comme une personne indésirable aux yeux des autorités érythréennes (cf. arrêt précité, consid. 5.2).</w:t>
      </w:r>
    </w:p>
    <w:p>
      <w:r>
        <w:rPr>
          <w:b/>
        </w:rPr>
        <w:t>E. 4.3</w:t>
      </w:r>
    </w:p>
    <w:p>
      <w:r>
        <w:t>En l'occurrence, de tels facteurs supplémentaires, au sens de la jurisprudence précitée, font défaut, indépendamment de la vraisemblance du départ illégal d'Erythrée du recourant, question qui peut demeurer indécise. En effet, pour les motifs déjà retenus au considérant 3 ci-dessus, le recourant n'a pas rendu crédibles ses allégations relatives à sa convocation pour le service national. Il est encore rappelé qu'il n'a pas invoqué l'existence d'un lien de causalité entre son départ et l'enrôlement forcé de son demi-frère H._______, ses proches n'ayant d'ailleurs pas été inquiétés par les autorités érythréennes après sa fuite (cf. pv de l'audition sur les données personnelles, pt 7.02, p. 8). Partant, le Tribunal ne saurait retenir que le recourant a un profil particulier pouvant intéresser les autorités de son pays à son retour en raison de son refus de servir. En outre, le recourant n'a pas allégué avoir exercé, avant son départ d'Erythrée, des activités politiques d'opposition, ni avoir rencontré d'autres problèmes avec les autorités de son pays.</w:t>
      </w:r>
    </w:p>
    <w:p>
      <w:r>
        <w:rPr>
          <w:b/>
        </w:rPr>
        <w:t>E. 4.4</w:t>
      </w:r>
    </w:p>
    <w:p>
      <w:r>
        <w:t>Ainsi, même s'il fallait admettre que le recourant a quitté illégalement l'Erythrée, cet élément ne suffirait pas, à lui seul, pour justifier la reconnaissance de la qualité de réfugié, à l'exclusion de l'asile, pour des motifs subjectifs postérieurs à la fuite (cf. art. 54 et 3 LAsi).</w:t>
      </w:r>
    </w:p>
    <w:p>
      <w:r>
        <w:rPr>
          <w:b/>
        </w:rPr>
        <w:t>E. 4.5</w:t>
      </w:r>
    </w:p>
    <w:p>
      <w:r>
        <w:t>Dans ces conditions, le recours doit également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les art. 3 et 4 CEDH trouvent application dans le cas d'espèce. Le recourant soutient que l'exécution de la mesure de renvoi emportait violation des dispositions précitées, puisque la charge de travail imposée pour une durée indéterminée dans le cadre du service militaire érythréen constitue du travail forcé et l'expose à des peines ou traitements inhumains ou dégradants.</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Après une analyse approfondie des sources disponibles (cf. ATAF 2018 VI/4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(cf. arrêt précité, consid. 5).</w:t>
      </w:r>
    </w:p>
    <w:p>
      <w:r>
        <w:rPr>
          <w:b/>
        </w:rPr>
        <w:t>E. 7.3.2</w:t>
      </w:r>
    </w:p>
    <w:p>
      <w:r>
        <w:t>Dans l'ATAF 2018 VI/4 susmentionné,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(arrêt précité, consid. 5.2.1). Cette situation 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(cf. op. cit., consid. 6.1.4). L'existence d'un danger sérieux, du fait de l'accomplissent du service national, d'être exposé à une violation crasse de l'art. 4 ch. 2 CEDH (interdiction du travail forcé ou obligatoire) ne peut ainsi être retenue (cf. op. cit., consid. 6.1.5) ; il en va de même du risque d'être soumis à un traitement inhumain ou dégradant au sens de l'art. 3 CEDH (cf. op. cit., consid. 6.1.6). En conclusion, le risque d'être convoqué par l'autorité militaire et d'être tenu au service national n'est pas en soi de nature à rendre illicite l'exécution du renvoi en Erythrée.</w:t>
      </w:r>
    </w:p>
    <w:p>
      <w:r>
        <w:rPr>
          <w:b/>
        </w:rPr>
        <w:t>E. 7.4</w:t>
      </w:r>
    </w:p>
    <w:p>
      <w:r>
        <w:t>En l'occurrence, le Tribunal constate que le recourant, pour les raisons exposées plus haut, n'a pas rendu vraisemblable ni établi la forte probabilité d'un risque de traitement contraire au droit international. Au demeurant, les documents auxquels celui-ci s'est référé dans son recours (cf. let. D ci-dessus) sont antérieurs à l'arrêt de principe du Tribunal du 10 juillet 2018 publié aux ATAF 2018 VI/4, de sorte qu'ils ne sont pas déterminants. En conclusion, l'exécution du renvoi du recourant, sous forme de refoulement, ne transgresse aucun engagement de la Suisse relevant du droit international, de sorte qu'elle s'avère licite (art. 44 LAsi et art. 83 al. 3 LEI). Il est enfin rappelé que, dans son arrêt récent précité, le Tribunal s'est uniquement prononcé - en raison de l'absence d'un accord de réadmission entre la Suisse et l'Erythrée sur la licéité de l'exécution du renvoi sur une base volontaire et a laissé indécise la question de savoir si l'exécution du renvoi accompagnée de mesures de contrainte (actuellement impossible) était licite ou non (cf. ATAF 2018 VI/4 consid. 6.1.7).</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du 17 août 2017 consid. 17).</w:t>
      </w:r>
    </w:p>
    <w:p>
      <w:r>
        <w:rPr>
          <w:b/>
        </w:rPr>
        <w:t>E. 8.3</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notamment arrêts du Tribunal D-5062/2018 du 15 novembre 2018 consid. 7.1, E-1423/2017 du 12 novembre 2018 consid. 7.2 et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ATAF 2018 VI/4 précité consid. 6.2).</w:t>
      </w:r>
    </w:p>
    <w:p>
      <w:r>
        <w:rPr>
          <w:b/>
        </w:rPr>
        <w:t>E. 8.4</w:t>
      </w:r>
    </w:p>
    <w:p>
      <w:r>
        <w:t>En l'espèce, il ne ressort du dossier aucun élément défavorable dont on pourrait inférer que l'exécution du renvoi impliquerait une mise en danger concrète du recourant pour des motifs qui lui sont propres. A cet égard, le Tribunal relève que celui-ci bénéficie d'une expérience professionnelle en tant qu'agriculteur et n'a pas fait état d'une quelconque atteinte à sa santé. De plus, bien que cela ne soit pas décisif en l'espèce, il dispose en Erythrée, pays où il a passé la majeure partie de sa vie, d'un large réseau familial sur lequel il pourra compter à son retour, composé de sa mère, de ses grands-parents maternels (installés à J._______), de trois oncles et d'une tante maternels (à J._______), d'un cousin paternel (à D._______) ainsi que de quatre demi-frères et d'une demi-soeur aînés (issus du premier mariage de sa mère). Il a également dit que sa famille subvenait intégralement à ses besoins lorsqu'il vivait en Erythrée, avait pu financer son voyage jusqu'en Suisse à hauteur d'au moins 3'800 dollars et jouissait d'une bonne situation (cf. pv de son audition sur les motifs, Q122-123 et p. 16 : « J'ai beaucoup d'argent là-bas »). En outre, bien que sa mère se soit installée chez ses parents à J._______, où elle a emmené son bétail, elle est toujours propriétaire de la maison familiale à D._______ ainsi que du terrain agricole situé à F._______, dont un fermier s'occupe actuellement. Dès lors, le recourant pourra reprendre son activité agricole à son retour et se réinsérer sans difficulté insurmontable dans son pays d'origine. Il est au surplus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8.5</w:t>
      </w:r>
    </w:p>
    <w:p>
      <w:r>
        <w:t>Au vu de ce qui précède, l'exécution du renvoi du recourant est raisonnablement exigible, au sens de l'art. 83 al. 4 LEI a contrario.</w:t>
      </w:r>
    </w:p>
    <w:p>
      <w:r>
        <w:rPr>
          <w:b/>
        </w:rPr>
        <w:t>E. 9</w:t>
      </w:r>
    </w:p>
    <w:p>
      <w:r>
        <w:t>Enfin, bien qu'un renvoi en Erythrée sous contrainte ne soit, d'une manière générale, pas possible (cf. ATAF 2018 VI/4 et arrêt D-2311/2016 précitéconsid.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confirmée.</w:t>
      </w:r>
    </w:p>
    <w:p>
      <w:r>
        <w:rPr>
          <w:b/>
        </w:rPr>
        <w:t>E. 11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celui-ci étant au bénéfice de l'assistance judiciaire partielle, octroyée par décision incidente du 1er mars 2017, il n'est pas perçu de frais de procédure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