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E-1123/2012 vom 20. März 2012</w:t>
      </w:r>
    </w:p>
    <w:p>
      <w:r>
        <w:t>Bundesverwaltungsgericht, 2012-03-20, FR</w:t>
      </w:r>
    </w:p>
    <w:p>
      <w:r>
        <w:rPr>
          <w:b/>
        </w:rPr>
        <w:t xml:space="preserve">Quelle: </w:t>
      </w:r>
      <w:r>
        <w:t>https://mcp.opencaselaw.ch/entscheid/bvger_E-1123_2012</w:t>
      </w:r>
    </w:p>
    <w:p>
      <w:r>
        <w:t>FR: TAF E-1123/2012 du 20 mars 2012</w:t>
      </w:r>
    </w:p>
    <w:p>
      <w:r>
        <w:t>IT: TAF E-1123/2012 del 20 marzo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L'intéressé a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Etat d'origine ou dans les pays de leur dernières résidence, sont exposées à de sérieux préjudices ou craignant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points essentiels, ne sont pas suffisamment fondées, qui sont contradictoires, qui ne correspondent pas aux faits ou qui reposent de manière déterminante sur des moyens de preuves faux ou falsifiés (art. 7 LAsi).</w:t>
      </w:r>
    </w:p>
    <w:p>
      <w:r>
        <w:rPr>
          <w:b/>
        </w:rPr>
        <w:t>E. 3.1</w:t>
      </w:r>
    </w:p>
    <w:p>
      <w:r>
        <w:t>En l'occurrence, le Tribunal ne partage pas l'approche de l'ODM concernant les invraisemblances relevées par celui-ci. En effet, le recourant a dépeint les faits de manière cohérente. A cet égard, il convient de rappeler que des contradictions ne peuvent être retenues dans une appréciation que lorsque des déclarations claires, portant sur des points essentiels des motifs d'asile, sont diamétralement opposées aux déclarations faites ultérieurement dans le cadre de l'audition sur les motifs (Jurisprudence et informations de la Commission suisse de recours en matière d'asile [JICRA] 2005 n° 7 consid. 6.2.1, JICRA 1993 n° 3). Dans le cas d'espèce, la première contradiction relevée par l'ODM concerne le nombre d'arrestations subies par le requérant ("mehrmals festgenommen" [cf. pv audition du 24 mars 2009 p. 8] ; "insgesamt zweimal verhaftet" [cf. pv audition du 26 mars 2009 p. 3]), or le Tribunal ne saurait considérer qu'il s'agit d'une contradiction, mais plutôt d'une précision apportée au récit. S'agissant de la deuxième contradiction au sujet du fait qu'il ait travaillé ou non durant sa présence à D._______, le Tribunal n'estime pas qu'elle soit d'une importance telle, qu'elle pourrait mettre en doute la totalité de son récit. Le Tribunal relève par ailleurs que la description faite par l'intéressé de sa fuite n'est pas parfaitement claire et pèche par un élément peu crédible : ainsi, le déplacement du recourant à E._______, vers la fin (date), sans qu'il soit jamais contrôlé à un moment où l'armée sri-lankaise était précisément en train de mener l'assaut qui allait aboutir à la défaite des "LTTE" deux mois plus tard, paraît peu crédible. Le Tribunal estime toutefois que la question de la vraisemblance peut rester ouverte dans le cas particulier. En effet, après examen du dossier et en faisant abstraction de la question de la vraisemblance, le Tribunal considère que les motifs d'asile du recourant ne sont pas pertinents (cf. infra consid. 3.2 ).</w:t>
      </w:r>
    </w:p>
    <w:p>
      <w:r>
        <w:rPr>
          <w:b/>
        </w:rPr>
        <w:t>E. 3.2</w:t>
      </w:r>
    </w:p>
    <w:p>
      <w:r>
        <w:t>Sous cet angle, il convient de rappeler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p. 827s., ATAF 2010/44 consid. 3.3 p. 620).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arrêt du Tribunal D-6330/2011 du 3 février 2012 consid. 5.5.2).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3.2.1</w:t>
      </w:r>
    </w:p>
    <w:p>
      <w:r>
        <w:t>Il convient en conséquence d'examiner s'il existe des éléments concrets, propres à justifier la crainte ressentie par le recourant de retourner dans son pays.</w:t>
      </w:r>
    </w:p>
    <w:p>
      <w:r>
        <w:rPr>
          <w:b/>
        </w:rPr>
        <w:t>E. 3.2.2</w:t>
      </w:r>
    </w:p>
    <w:p>
      <w:r>
        <w:t>Il y a tout d'abord lieu de relever que les faits se rapportant aux problèmes qu'il aurait rencontrés avec les autorités sri-lankaises en (année) et à son emprisonnement, ne sont pas pertinents pour la reconnaissance de la qualité de réfugié. En effet, il n'existe pas de lien de causalité temporelle entre leurs survenances et le départ du recourant pour la Suisse, en (date), soit (...) plus tard.</w:t>
      </w:r>
    </w:p>
    <w:p>
      <w:r>
        <w:rPr>
          <w:b/>
        </w:rPr>
        <w:t>E. 3.2.3</w:t>
      </w:r>
    </w:p>
    <w:p>
      <w:r>
        <w:t>S'agissant de sa seconde détention, le fait que l'intéressé ait été libéré après une semaine grâce au chef de son village démontre bien que les autorités sri-lankaises ne considéraient pas qu'il était impliqué dans des actions militaires ou des actes de terrorisme menés par les LTTE. En effet, si tel avait été le cas, il n'aurait pas été remis en liberté, surtout dans le contexte de l'époque. En tout état de cause, cette détention est à replacer dans le contexte d'une période, où l'armée retenait souvent de jeunes Tamouls afin d'obtenir des renseignements et est ainsi typique des opérations de sécurité et de lutte contre le terrorisme menées en ce temps-là. Le Tribunal relève en outre que l'intéressé a attendu sept mois pour fuir le pays et qu'il a quitté le Sri Lanka par l'aéroport de E._______ muni d'un passeport à son nom, ce qui démontre qu'il ne craignait pas d'être arrêté. Le Tribunal doit tenir compte exclusivement de la situation prévalant au moment où il se prononce, s'agissant de la persistance d'une crainte de persécutions futures. Or, rien ne permet de penser qu'il pourrait, dans les circonstances présentes, attirer l'attention des autorités sur sa personne, vu le contexte d'apaisement qui prévaut désormais au Sri Lanka. D'ailleurs, cela aurait-il été le cas qu'aujourd'hui le fait est qu'avec la défaite des LTTE en mai 2009, il n'a plus de craintes de persécution à avoir de la part des autorités sri lankaises. Certes, celles-ci se défient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Haut-Commissariat aux réfugiés des Nations Unies (UNHCR), beaucoup des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 (cf. UNHCR-Richtlinien zur Feststellung des internationalen Schutzbedarfs sri-lankischer Asylsuchender [zusammenfassende Übersetzung], Juli 2009, S. 2 ff.). En l'occurrence, force est de constater que rien dans les déclarations du recourant ne laisse transparaître un engagement politique particulier ou un comportement, voire une activité, qui aurait pu être perçu, par les autorités sri-lankaises, comme un soutien actif aux LTTE. Il a lui-même déclaré ne pas être impliqué dans des mouvements ou activités politiques et n'a jamais allégué avoir fait partie des LTTE (cf. p-v d'audition du 26 mars 2009 p. 15). Il n'a du reste, pas non plus soutenu être lié d'aucune façon à des membres de l'ancienne élite politique des LTTE. Le Tribunal en conclut donc qu'il n'a pas à redouter de persécutions au sens de l'art. 3 LAsi. A son retour au Sri Lanka, il courra tout au plus le risque d'être soumis à des mesures de police susceptibles de restreindre momentanément sa liberté (contrôle d'identité, perquisition, fouilles corporelles, voire détention afin de pouvoir procéder à des vérifications). Prises à des fins anti-terroristes, ces mesures, auxquelles est exposée la majeure partie de la population tamoule, à Colombo et sur le reste du territoire national, ne revêtent toutefois pas l'intensité d'une persécution au sens de l'art. 3 LAsi (cf. arrêt du Tribunal E-7342/2009 du 16 février 2010).</w:t>
      </w:r>
    </w:p>
    <w:p>
      <w:r>
        <w:rPr>
          <w:b/>
        </w:rPr>
        <w:t>E. 3.3</w:t>
      </w:r>
    </w:p>
    <w:p>
      <w:r>
        <w:t>Il s'ensuit que le recourant ne risque pas d'être exposé au Sri Lanka à un danger de persécution. En conséquence,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il sied en premier lieu de constater que l'exécution du renvoi ne contrevient pas au principe de non-refoulement de l'art. 5 LAsi. Comme exposé plus haut, vu le contexte d'apaisement qui prévaut désormais au Sri Lanka, l'intéressé n'est pas parvenu à démontrer qu'il serait exposé à de sérieux préjudices au sens de l'art. 3 LAsi en cas de retour dans son pays d'origine.</w:t>
      </w:r>
    </w:p>
    <w:p>
      <w:r>
        <w:rPr>
          <w:b/>
        </w:rPr>
        <w:t>E. 6.3</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ATAF 2008/34 consid. 10 ; JICRA 2005 n° 4 consid. 6.2 p. 40, JICRA 2004 n° 6 consid. 7a p. 40, JICRA 1996 n° 18 consid. 14b spéc. let. ee p. 182 ss), de sorte que l'exécution de ce renvoi sous forme de refoulement s'avère licite au sens des art. 44 al. 2 et 83 al. 3 LEtr.</w:t>
      </w:r>
    </w:p>
    <w:p>
      <w:r>
        <w:rPr>
          <w:b/>
        </w:rPr>
        <w:t>E. 6.4</w:t>
      </w:r>
    </w:p>
    <w:p>
      <w:r>
        <w:t>Partant, l'exécution du renvoi de l'intéressé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qu'à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Le Tribunal, suite à cette modification des circonstances, a procédé à un examen approfondi dans un récent arrêt (cf. ATAF E-6220/2006 du 27 octobre 2011),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7.3</w:t>
      </w:r>
    </w:p>
    <w:p>
      <w:r>
        <w:t>En l'occurrence, et contrairement à ce qui est allégué dans son recours, il ne ressort du dossier aucun élément de nature personnelle dont on pourrait inférer que l'exécution du renvoi impliquerait une mise en danger concrète du recourant. Certes, le Tribunal est conscient qu'un retour au Sri Lanka après trois ans d'absence ne sera pas exempt de difficultés. Toutefois, même dans cette optique, une réinsertion à B._______ - que le recourant connaît fort bien puisqu'il y a, selon ses propres dires, vécu toute sa vie - reste admissible. De plus, il est jeune, sans charge de famille, et n'a pas allégué souffrir de problème de santé particulier. Le recourant bénéficie en outre d'une expérience dans la maçonnerie et a acquis en Suisse une expérience professionnelle de trois ans dans la restauration (cf. les données figurant dans le système d'informations central sur la migration [SYMIC]). Par ailleurs, rien n'indique qu'il ne disposerait pas d'une pleine capacité de travail. Partant, malgré la situation difficile dans sa région d'origine, il devrait, au moins à moyen terme, pouvoir trouver un emploi. Le Tribunal estime en outre que les allégations du recourant, selon lesquelles il aurait perdu contact avec ses parents et sa tante quelques mois après sa fuite, et ne saurait pas exactement où ils se trouvent, ne sont pas crédibles. En effet, il ne s'agit là que de simples affirmations de sa part nullement étayées et contraires à toute logique, dans la mesure notamment où le contact avec sa famille aurait été maintenu jusqu'à la fin de la guerre régnant au Sri Lanka, qui s'est terminée (...) après son arrivée en Suisse, mais ensuite rompu alors que la situation dans le pays s'améliorait. Ainsi, les difficultés de réinstallation auxquelles le recourant sera confronté à son retour - qui sont indéniables, compte tenu de la situation conjoncturelle régnant actuellement au Sri Lanka - ne semblent pas être insurmontables.</w:t>
      </w:r>
    </w:p>
    <w:p>
      <w:r>
        <w:rPr>
          <w:b/>
        </w:rPr>
        <w:t>E. 7.4</w:t>
      </w:r>
    </w:p>
    <w:p>
      <w:r>
        <w:t>Pour ces motifs, l'exécution du renvoi doit être considérée comme raisonnablement exigible.</w:t>
      </w:r>
    </w:p>
    <w:p>
      <w:r>
        <w:rPr>
          <w:b/>
        </w:rPr>
        <w:t>E. 7.5</w:t>
      </w:r>
    </w:p>
    <w:p>
      <w:r>
        <w:t>Enfin, le recourant est tenu d'entreprendre toute démarche nécessaire auprès de la représentation de son pays d'origine en vue d'obtenir tous les documents nécessaires pour rejoindre son pays. L'exécution du renvoi ne se heurte donc pas à des obstacles insurmontables d'ordre technique et s'avère également possible au sens de cette disposition.</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8.3</w:t>
      </w:r>
    </w:p>
    <w:p>
      <w:r>
        <w:t>Dans la mesure où il est immédiatement statué sur le fond, la demande de dispense d'avance de frais devient sans objet.</w:t>
      </w:r>
    </w:p>
    <w:p>
      <w:r>
        <w:rPr>
          <w:b/>
        </w:rPr>
        <w:t>E. 8.4</w:t>
      </w:r>
    </w:p>
    <w:p>
      <w:r>
        <w:t>La demande d'assistance judiciaire partielle est rejetée. L'indigence de l'intéressé, qui dispose actuellement d'un emploi, n'étant pas établie (cf. les données figurant dans le système d'informations central sur la migration [SYMIC]) (cf. art. 65 al. 1 PA).</w:t>
      </w:r>
    </w:p>
    <w:p>
      <w:r>
        <w:rPr>
          <w:b/>
        </w:rPr>
        <w:t>E. 8.5</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