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E-1122/2020 vom 9. März 2020</w:t>
      </w:r>
    </w:p>
    <w:p>
      <w:r>
        <w:t>Bundesverwaltungsgericht, 2020-03-09, DE</w:t>
      </w:r>
    </w:p>
    <w:p>
      <w:r>
        <w:rPr>
          <w:b/>
        </w:rPr>
        <w:t xml:space="preserve">Quelle: </w:t>
      </w:r>
      <w:r>
        <w:t>https://mcp.opencaselaw.ch/entscheid/bvger_E-1122_2020</w:t>
      </w:r>
    </w:p>
    <w:p>
      <w:r>
        <w:t>FR: TAF E-1122/2020 du 9 mars 2020</w:t>
      </w:r>
    </w:p>
    <w:p>
      <w:r>
        <w:t>IT: TAF E-1122/2020 del 9 marzo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Bereich des Ausländerrechts nach Art. 49 VwVG (vgl. BVGE 2014/26 E. 5).</w:t>
      </w:r>
    </w:p>
    <w:p>
      <w:r>
        <w:rPr>
          <w:b/>
        </w:rPr>
        <w:t>E. 4</w:t>
      </w:r>
    </w:p>
    <w:p>
      <w:r>
        <w:t>Gegenstand des vorliegenden Beschwerdeverfahrens bilden einzig die Fragen der Wegweisung und des Wegweisungsvollzugs. Die Ziffern 1 (Verneinung der Flüchtlingseigenschaft) und 2 (Ablehnung des Asylgesuchs) der Verfügung vom 23. Januar 2020 sind demnach mangels Anfechtung in Rechtskraft erwachsen.</w:t>
      </w:r>
    </w:p>
    <w:p>
      <w:r>
        <w:rPr>
          <w:b/>
        </w:rPr>
        <w:t>E. 5</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6</w:t>
      </w:r>
    </w:p>
    <w:p>
      <w:r>
        <w:t>Der Beschwerdeführer macht zunächst geltend, die Vorinstanz habe den Untersuchungsgrundsatz verletzt, indem sie nur ungenügend auf seine Ausführungen bezüglich der Ermordung seiner Mutter eingegangen sei, beziehungsweise diesen Umstand im Rahmen der Prüfung der Zumutbarkeit des Wegweisungsvollzuges gar nicht berücksichtigt habe. Diesbezüglich ist festzuhalten, dass die Vorinstanz im Rahmen der Prüfung der Flüchtlingseigenschaft die Vorbringen des Beschwerdeführers im Zusammenhang mit der Ermordung seiner Mutter gewürdigt hat. Sie kam zum Schluss, dass die Angaben des Beschwerdeführers derart widersprüchlich ausgefallen seien, dass von einer konstruierten Asylbegründung auszugehen sei. Ob die Ermordung der Mutter einen Einfluss auf die Zumutbarkeit des Wegweisungsvollzuges hat, ist sodann eine Frage der materiellen Würdigung. Eine Verletzung des Untersuchungsgrundsatzes ist demnach zu verneinen.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Nachdem rechtskräftig festgestellt wurde, dass der Beschwerdeführer die Flüchtlingseigenschaft nicht erfüllt,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Soweit der Beschwerdeführer vorbringt, er werde mit Sicherheit von den Mördern seiner Mutter umgebracht, ist festzustellen, dass die Vorinstanz die in diesem Zusammenhang geltend gemachte Verfolgung als unglaubhaft erachtete und die Flüchtlingseigenschaft mangels Anfechtung nicht Gegenstand des vorliegenden Verfahrens ist, weshalb er aus seinem Einwand nichts zu seinen Gunsten ableiten kann.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Zur Zumutbarkeit des Wegweisungsvollzuges führte die Vorinstanz aus, nach konstanter Praxis sei der Vollzug der Wegweisung nach Äthiopien grundsätzlich zumutbar. Auch wenn momentan von einer angespannten Lage in verschiedenen Teilen des Landes auszugehen sei, herrsche in Äthiopien weder Krieg noch eine Situation allgemeiner Gewalt. Aus den Akten würden sich auch keine individuellen Gründe ergeben, welche einen Wegweisungsvollzug nach Äthiopien als unzumutbar erscheinen liessen. Der Beschwerdeführer sei jung und wieder gesund. Die Behandlung seiner (...)-Erkrankung sei abgeschlossen. Er habe in der Heimat und in Nachbarländern verschiedene Arbeiten ausgeführt und könne so seinen Lebensunterhalt bestreiten. In der Stadt B._______ und der Umgebung würden schliesslich zahlreiche Geschwister und weitere Verwandte leben. Auf dieses Netz könne er bei einer Rückkehr zurückgreifen.</w:t>
      </w:r>
    </w:p>
    <w:p>
      <w:r>
        <w:rPr>
          <w:b/>
        </w:rPr>
        <w:t>E. 8.6.1</w:t>
      </w:r>
    </w:p>
    <w:p>
      <w:r>
        <w:t>Das Bundesverwaltungsgericht geht in konstanter Praxis von der grundsätzlichen Zumutbarkeit des Wegweisungsvollzugs in alle Regionen Äthiopiens aus (vgl. Referenzurteil des BVGer D-6630/2018 vom 6. Mai 2019 E. 12.2 und BVGE 2011/25 E. 8.3). Im Frühjahr 2018 änderte sich die zuvor angespannte politische Lage in Äthiopien mit der Wahl von Abiy Ahmed, einem Oromo, zum neuen Premierminister. Dieser leitete tiefgreifende Reformen in die Wege, namentlich auch was den Umgang mit regierungskritischen Personen betrifft, gegen die das herrschende Regime bisher mit grosser Härte vorgegangen ist. Insbesondere in den ländlichen Gebieten gibt es aber nach wie vor gewisse ethnische Konflikte (vgl. Urteil des BVGer D-7203/2017 vom 1. März 2019 E. 7.4.2 m.w.H.). Es kann jedoch nicht von einer Situation allgemeiner Gewalt gesprochen werden, aufgrund derer auf eine konkrete Gefährdung im Sinne von Art. 83 Abs. 4 AIG geschlossen werden müsste. Die Sicherheitslage im Heimatstaat des Beschwerdeführers spricht somit nicht gegen die Zumutbarkeit des Wegweisungsvollzugs.</w:t>
      </w:r>
    </w:p>
    <w:p>
      <w:r>
        <w:rPr>
          <w:b/>
        </w:rPr>
        <w:t>E. 8.6.2</w:t>
      </w:r>
    </w:p>
    <w:p>
      <w:r>
        <w:t>Das Gericht schliesslich sich vollumfänglich den Ausführungen der Vorinstanz zur individuellen Zumutbarkeit des Wegweisungsvollzuges an. Der Tod der Mutter des Beschwerdeführers ist zwar zweifellos sehr bedauerlich, ändert an der Zumutbarkeit der Wegweisung jedoch nichts, zumal sein Vater und seine (...) Geschwister in B._______ leben, womit der Beschwerdeführer in seinem Heimatstaat über ein Beziehungsnetz verfügt. Um Wiederholungen zu vermeiden, kann vollumfänglich auf die zutreffenden Erwägungen der Vorinstanz verwiesen werden. Der Vollzug der Wegweisung erweist sich somit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angemessen ist (Art. 49 VwVG). Für eine Rückweisung der Sache an die Vorinstanz besteht kein Anlass. Die Beschwerde ist abzuweisen.</w:t>
      </w:r>
    </w:p>
    <w:p>
      <w:r>
        <w:rPr>
          <w:b/>
        </w:rPr>
        <w:t>E. 10.1</w:t>
      </w:r>
    </w:p>
    <w:p>
      <w:r>
        <w:t>Der Beschwerdeführer beantragt die Gewährung der unentgeltlichen Prozessführung und amtlichen Verbeiständung. Aufgrund der vorstehenden Erwägungen ergibt sich, dass seine Begehren als aussichtlos zu gelten haben, womit eine der kumulativ zu erfüllenden Voraussetzung gemäss Art. 65 Abs. 1 VwvG nicht erfüllt ist. Die Gesuche sind demnach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