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E-1116/2022 vom 16. März 2022</w:t>
      </w:r>
    </w:p>
    <w:p>
      <w:r>
        <w:t>Bundesverwaltungsgericht, 2022-03-16, DE</w:t>
      </w:r>
    </w:p>
    <w:p>
      <w:r>
        <w:rPr>
          <w:b/>
        </w:rPr>
        <w:t xml:space="preserve">Quelle: </w:t>
      </w:r>
      <w:r>
        <w:t>https://mcp.opencaselaw.ch/entscheid/bvger_E-1116_2022</w:t>
      </w:r>
    </w:p>
    <w:p>
      <w:r>
        <w:t>FR: TAF E-1116/2022 du 16 mars 2022</w:t>
      </w:r>
    </w:p>
    <w:p>
      <w:r>
        <w:t>IT: TAF E-1116/2022 del 16 marzo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Die Kognition und die zulässigen Rügen umfassendie Verletzung von Bundesrecht (einschliesslich Missbrauch und Überschreiten des Ermes- sens) sowie die unrichtige oder unvollständige Feststellung des rechtser- heblichen Sachverhalts gerügt werden (Art. 106 Abs. 1 AsylG).</w:t>
      </w:r>
    </w:p>
    <w:p>
      <w:r>
        <w:rPr>
          <w:b/>
        </w:rPr>
        <w:t>E. 1.4</w:t>
      </w:r>
    </w:p>
    <w:p>
      <w:r>
        <w:t>Die Beschwerde erweist sich als offensichtlich 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2</w:t>
      </w:r>
    </w:p>
    <w:p>
      <w:r>
        <w:t>Vorab ist zu prüfen, ob die vom Beschwerdeführer erhobene verfahrens- rechtliche Rüge einer Gehörsverletzung seitens der Vorinstanz geeignet ist, eine Kassation der angefochtenen Verfügung herbeizuführen.</w:t>
      </w:r>
    </w:p>
    <w:p>
      <w:r>
        <w:rPr>
          <w:b/>
        </w:rPr>
        <w:t>E. 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w:t>
      </w:r>
    </w:p>
    <w:p>
      <w:r>
        <w:t>E-1116/2022 Seite 5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2.2</w:t>
      </w:r>
    </w:p>
    <w:p>
      <w:r>
        <w:t>Der Beschwerdeführer wirft dem SEM vor, es seien bezüglich des me- dizinischen Sachverhalts nur ungenügende Abklärungen getätigt worden. Entgegen den Ausführungen der Vorinstanz könne nicht davon ausgegan- gen werden, dass er gesund sei. Zudem erstaune die Feststellung des SEM, wonach er keine Gründe geltend gemacht habe, die gegen eine Zu- ständigkeit Bulgariens sprechen würden. Auch seien seine Berichte nur un- vollständig zusammengefasst worden und die unmenschliche Behandlung durch die bulgarischen Behörden (Push-Backs bei den versuchten Grenz- übertritten sowie Schläge und Tritte im Camp) sei unerwähnt geblieben.</w:t>
      </w:r>
    </w:p>
    <w:p>
      <w:r>
        <w:rPr>
          <w:b/>
        </w:rPr>
        <w:t>E. 2.2.1</w:t>
      </w:r>
    </w:p>
    <w:p>
      <w:r>
        <w:t>Aus den Akten ergeben sich keine Hinweise, dass das SEM seine Pflicht zur richtigen und vollständigen Abklärung des rechtserheblichen Sachverhalts – soweit es den medizinischen Sachverhalt betrifft – nicht ausreichend wahrgenommen hätte. So geht zwar aus dem Protokoll des Dublin-Gesprächs hervor, dass sich der Beschwerdeführer nicht wohl fühlte (vgl. SEM-act. 15 S. 2: «weint und entfernt sich kurz vom Befra- gungstisch» / «weint»), doch erklärte er ausdrücklich, dass es ihm, trotz seiner Erlebnisse, psychisch gut gehe und er keine psychologische Be- handlung wünsche. Gleichwohl wurde er darüber informiert, dass er sich bei psychischen Problemen auch an MedicHelp wenden könne (vgl. SEM- act. 15). Dass offenbar dennoch keine weitere Behandlung als notwendig erachtet oder in Erwägung gezogen wurde, geht aus einer Mitteilung der zuständigen Stelle des Bundeszentrums («Antwort der Pflege») hervor, wonach der Beschwerdeführer keine entsprechende Hilfe in Anspruch ge- nommen hat (vgl. SEM-act. 20). Hinzu kommt, dass auch die am 3. Februar 2022 bevollmächtigte Rechtsvertretung nie einen entsprechenden Be- handlungsbedarf angemeldet hat. Das SEM hatte somit keinen Anlass, von sich aus medizinische Abklärungen in die Wege zu leiten.</w:t>
      </w:r>
    </w:p>
    <w:p>
      <w:r>
        <w:rPr>
          <w:b/>
        </w:rPr>
        <w:t>E. 2.2.2</w:t>
      </w:r>
    </w:p>
    <w:p>
      <w:r>
        <w:t>Hingegen ist der Rüge des Beschwerdeführers, das SEM habe sei- nen Entscheid ungenügend begründet, zuzustimmen. Die Vorinstanz setzte sich in der angefochtenen Verfügung nur äussert knapp mit den von</w:t>
      </w:r>
    </w:p>
    <w:p>
      <w:r>
        <w:t>E-1116/2022 Seite 6 ihm geltend gemachten schlechten Lebensbedingungen in Bulgarien aus- einander und liess die Tatsache, dass das Asylverfahren und die Aufnah- mebedingungen in Bulgarien gewisse Mängel aufweist (vgl. Referenzurteil F-7195/2018 vom 11. Februar 2020), in ihren Erwägungen gänzlich uner- wähnt und unberücksichtigt. Noch schwerwiegender ist jedoch, dass sie die vom Beschwerdeführer geltend gemachte unmenschliche Behandlung in der angefochtenen Verfügung weder im Sachverhalt noch in den Erwä- gungen behandelt. Das SEM setzte sich weder mit den von ihm erwähnten Tritten und Schlägen bei seinen Einreiseversuchen und Rückweisungen an der bulgarischen Grenze noch mit den dargelegten Übergriffen während seines Aufenthalts in Bulgarien (insbesondere auch im Camp) auseinan- der. Dies obwohl der Beschwerdeführer bereits anlässlich des Dublin-Ge- sprächs die erlittene schlechte Behandlung und deren Folgen für ihn – so- weit im Rahmen dieses Gesprächs möglich – substantiiert dargelegt hat und die protokollierten Emotionen seine Glaubwürdigkeit stützen (vgl. vor- stehend E. 2.2.1). Folglich ist das SEM seiner Begründungspflicht nicht hinreichend nachgekommen. Gleichzeitig hat es den Sachverhalt – soweit die vom Beschwerdeführer geltend gemachte unmenschliche Behandlung betroffen ist – nicht vollständig festgestellt. Abschliessend ist festzustellen, dass sich der Verfügung auch nicht entnehmen lässt, dass das SEM das Vorbringen des Beschwerdeführers, er habe in der Schweiz einen Ver- wandten, wegen dessen Unterstützung er hier bleiben möchte, zur Kennt- nis genommen hat. Eine Heilung dieser formellen Mängel im Rahmen des Beschwerdeverfahrens steht angesichts ihrer Schwere und der beschränk- ten Kognition des Bundesverwaltungsgerichts nicht zur Debatte.</w:t>
      </w:r>
    </w:p>
    <w:p>
      <w:r>
        <w:rPr>
          <w:b/>
        </w:rPr>
        <w:t>E. 3</w:t>
      </w:r>
    </w:p>
    <w:p>
      <w:r>
        <w:t>Nach dem Gesagten verletzt die angefochtene Verfügung Bundesrecht. Die Beschwerde ist somit gutzuheissen, soweit die Aufhebung der ange- fochtenen Verfügung und die Rückweisung an die Vorinstanz beantragt wird. Es erübrigt sich, auf die weiteren mit der Beschwerdeschrift erhobe- nen Rügen und deren Begründung weiter einzugehen. Sie werden zum Gegenstand des vom SEM wieder aufzunehmenden Verfahrens.</w:t>
      </w:r>
    </w:p>
    <w:p>
      <w:r>
        <w:rPr>
          <w:b/>
        </w:rPr>
        <w:t>E. 4</w:t>
      </w:r>
    </w:p>
    <w:p>
      <w:r>
        <w:t>Bei diesem Verfahrensausgang sind keine Kosten zu erheben (Art. 63 Abs. 1 und 2 VwVG). Der Antrag auf Gewährung der unentgeltlichen Pro- zessführung gemäss Art. 65 Abs. 1 VwVG wird damit gegenstandslos. Das Gleiche gilt – angesichts des direkten Entscheids in der Sache – für das Gesuch um Befreiung von der Kostenvorschusspflicht und für den Antrag auf Herstellung der aufschiebenden Wirkung der Beschwerde.</w:t>
      </w:r>
    </w:p>
    <w:p>
      <w:r>
        <w:t>E-1116/2022 Seite 7</w:t>
      </w:r>
    </w:p>
    <w:p>
      <w:r>
        <w:rPr>
          <w:b/>
        </w:rPr>
        <w:t>E. 5</w:t>
      </w:r>
    </w:p>
    <w:p>
      <w:r>
        <w:t>Dem vertretenen Beschwerdeführer ist keine Parteientschädigung zuzu- sprechen, da es sich vorliegend um eine zugewiesene unentgeltliche Rechtsvertretung im Sinn von Art. 102h AsylG handelt, deren Leistungen vom Bund nach Massgabe von Art. 102k AsylG entschädigt werden (vgl. auch Art. 102k Abs. 1 Bst. d und Art. 111ater AsylG). (Dispositiv nächste Seite)</w:t>
      </w:r>
    </w:p>
    <w:p>
      <w:r>
        <w:t>E-1116/2022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