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E-1114/2011 vom 22. Oktober 2012</w:t>
      </w:r>
    </w:p>
    <w:p>
      <w:r>
        <w:t>Bundesverwaltungsgericht, 2012-10-22, FR</w:t>
      </w:r>
    </w:p>
    <w:p>
      <w:r>
        <w:rPr>
          <w:b/>
        </w:rPr>
        <w:t xml:space="preserve">Quelle: </w:t>
      </w:r>
      <w:r>
        <w:t>https://mcp.opencaselaw.ch/entscheid/bvger_E-1114_2011</w:t>
      </w:r>
    </w:p>
    <w:p>
      <w:r>
        <w:t>FR: TAF E-1114/2011 du 22 octobre 2012</w:t>
      </w:r>
    </w:p>
    <w:p>
      <w:r>
        <w:t>IT: TAF E-1114/2011 del 22 ottobre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E-1022/2008 du 27 mars 2012 consid. 2.2, ATAF 2010/57 consid. 2.3 et réf. cit. ; Jurisprudence et informations de la Commission suisse de recours en matière d'asile [JICRA] 2005 n° 21 consid. 6.1 p. 190 s., JICRA 1996 n° 28 consid. 3a p. 270, JICRA 1994 n° 5 consid. 3c p. 43 s.).</w:t>
      </w:r>
    </w:p>
    <w:p>
      <w:r>
        <w:rPr>
          <w:b/>
        </w:rPr>
        <w:t>E. 3</w:t>
      </w:r>
    </w:p>
    <w:p>
      <w:r>
        <w:t>En l'espèce, le grief d'établissement inexact ou incomplet de l'état de fait pertinent par non-respect de l'arrêt du Tribunal du 17 novembre 2010 doit être rejeté dès lors que l'ODM a fondé sa nouvelle décision sur une motivation différente de la première décision annulée par cet arrêt.</w:t>
      </w:r>
    </w:p>
    <w:p>
      <w:r>
        <w:rPr>
          <w:b/>
        </w:rPr>
        <w:t>E. 4.1</w:t>
      </w:r>
    </w:p>
    <w:p>
      <w:r>
        <w:t>Il convient d'examiner si les motifs d'asile invoqués par la recourante sont vraisemblables au sens de l'art. 7 LAsi et, dans l'affirmative, s'ils sont de nature à justifier l'existence d'une crainte objectivement fondée au sens de l'art. 3 LAsi.</w:t>
      </w:r>
    </w:p>
    <w:p>
      <w:r>
        <w:rPr>
          <w:b/>
        </w:rPr>
        <w:t>E. 4.2</w:t>
      </w:r>
    </w:p>
    <w:p>
      <w:r>
        <w:t>La recourante n'a fourni aucun moyen de preuve susceptible d'établir son identité, son mariage coutumier et les décès de son époux et de son beau-frère. Les deux articles tirés d'Internet produits le 23 juillet 2012 (cf. Faits, let. H) n'ont aucune valeur probante en ce qui concerne ses liens étroits allégués avec cette famille. On pouvait raisonnablement attendre d'elle qu'elle procurât des moyens de preuve la concernant directement, et non pas simplement des articles figurant sur Internet. Partant, son récit sur les motifs qui l'auraient amenée à rejoindre la Suisse est d'emblée sujet à caution.</w:t>
      </w:r>
    </w:p>
    <w:p>
      <w:r>
        <w:rPr>
          <w:b/>
        </w:rPr>
        <w:t>E. 4.3</w:t>
      </w:r>
    </w:p>
    <w:p>
      <w:r>
        <w:t>Comme le Tribunal a déjà eu l'occasion de le constater dans son arrêt E-7826/2010 du 17 novembre 2010, non seulement, le mariage forcé et le lévirat, mais aussi les accusations de sorcellerie ("mangeuses d'âmes") qui aboutissent au bannissement et à l'exclusion sociale, voire à des violences physiques à l'égard des victimes, en majorité des femmes, souvent analphabètes, issues de la tribu mossi et âgées de plus de quarante ans, s'inscrivent dans la réalité au Burkina Faso. Ainsi, selon un rapport de HelpAge International, sur toutes les personnes interrogées dans sept provinces qui avaient été bannies pour sorcellerie, 97 % étaient des personnes illettrées et sans éducation. Selon ce même rapport, ces accusations constituent souvent un prétexte pour bannir du foyer des femmes qui ne sont plus considérées comme économiquement ou biologiquement productives (cf. HelpAge International, Discrimination against older women in Burkina Faso, July 2010, p. 5 ss). La recourante se distingue de la catégorie des personnes en règle générale touchées par ces accusations, en ceci qu'elle n'est pas analphabète et sans éducation, mais au contraire, selon ses déclarations, instruite, dotée d'une longue expérience professionnelle et issue d'un milieu citadin aisé. Dans ces conditions, la probabilité qu'elle ait été victime de telles accusations est plutôt faible.</w:t>
      </w:r>
    </w:p>
    <w:p>
      <w:r>
        <w:rPr>
          <w:b/>
        </w:rPr>
        <w:t>E. 4.4</w:t>
      </w:r>
    </w:p>
    <w:p>
      <w:r>
        <w:t>D'une manière générale, les déclarations de la recourante sur les dix ans passés au sein de la communauté familiale du "J._______" sont vagues et imprécises. Ainsi en va-t-il en particulier de celles sur ses activités pour le compte de l'entreprise de sa belle-famille, sur la requête faite à son beau-père en vue de son hébergement au centre de H._______ (absence de précisions sur les circonstances dans lesquelles elle a pris connaissance de son existence de ce centre et celles dans lesquelles elle a fait sa demande) et sur les mesures d'isolement prises à son encontre. De surcroît, ses déclarations, selon lesquelles elle a fait sa requête en personne au chef ne sont guère cohérentes avec ses propos selon lesquels celui-ci avait pris des mesures pour la tenir éloignée du reste de la communauté. En outre, elle n'est pas crédible lorsqu'elle dit ignorer le prénom de son beau-père alors qu'elle déclare avoir vécu sous la coupe de celui-ci pendant près de onze ans ; elle n'en connaît d'ailleurs pas non plus l'identité d'origine qu'en donnent deux sources plus anciennes accessibles sur Internet (K._______). Enfin, elle n'explique pas de manière convaincante les raisons pour lesquelles son beau-père a décidé de lui faire boire un sérum de vérité, non pas après la perte d'un deuxième fils, mais après le décès d'une troisième personne, dont elle n'a pratiquement rien dit ; sur ce point également, elle manque de crédibilité.</w:t>
      </w:r>
    </w:p>
    <w:p>
      <w:r>
        <w:rPr>
          <w:b/>
        </w:rPr>
        <w:t>E. 4.5</w:t>
      </w:r>
    </w:p>
    <w:p>
      <w:r>
        <w:t>Ses déclarations portant sur les raisons pour lesquelles elle n'aurait pu quitter plus tôt sa communauté familiale, outre qu'elles sont imprécises, manquent de cohérence, dès lors qu'elle a prétendu avoir été empêchée de partir par ceux qui souhaitaient la bannir (comportement en lui-même illogique), puis qu'un tel départ anticipé lui aurait posé des problèmes (cf. pv de l'audition sur les motifs d'asile rép. 48, 50 et 54). Elles sont d'autant moins convaincantes qu'elle aurait disposé de biens (400 gr d'or et 500 000 francs CFA, le tout correspondant à ce jour à environ CHF 22 000.-, étant précisé que le revenu annuel moyen par habitant dans son pays était, en 2009, de USD 460 [cf. Association internationale de développement, L'IDA en action, Burkina Faso : croître en dépit des obstacles, juillet 2009, p. 9]), d'une instruction scolaire de niveau secondaire supérieur et d'une longue expérience professionnelle, des atouts importants qui auraient dû l'amener à quitter cette communauté de manière volontaire et plus rapidement.</w:t>
      </w:r>
    </w:p>
    <w:p>
      <w:r>
        <w:rPr>
          <w:b/>
        </w:rPr>
        <w:t>E. 4.6</w:t>
      </w:r>
    </w:p>
    <w:p>
      <w:r>
        <w:t>Ses déclarations, selon lesquelles elle aurait passé lors de son voyage de Côte d'Ivoire en Suisse, toutes les frontières aéroportuaires avec un faux passeport présenté par le passeur, sous une identité d'emprunt inconnue, et sans même connaître la nationalité de son passeur dont elle devait se prétendre l'épouse, ne correspondent pas à la sévérité des contrôles de police-frontière effectués dans les aéroports européens, en particulier sur les passagers en provenance d'Etats situés en-dehors de l'espace Schengen. Il est donc permis de penser qu'elle cherche à cacher les véritables circonstances de sa venue en Suisse.</w:t>
      </w:r>
    </w:p>
    <w:p>
      <w:r>
        <w:rPr>
          <w:b/>
        </w:rPr>
        <w:t>E. 4.7</w:t>
      </w:r>
    </w:p>
    <w:p>
      <w:r>
        <w:t>Au vu de ce qui précède, tout bien pesé, la recourante n'a pas rendu vraisemblables, au sens de l'art. 7 LAsi, les motifs d'asile allégués. A fortiori, elle ne saurait se prévaloir d'une crainte objectivement fondée d'être exposée, en cas de retour dans son pays, à de sérieux préjudices au sens de l'art. 3 LAsi.</w:t>
      </w:r>
    </w:p>
    <w:p>
      <w:r>
        <w:rPr>
          <w:b/>
        </w:rPr>
        <w:t>E. 5</w:t>
      </w:r>
    </w:p>
    <w:p>
      <w:r>
        <w:t>Le recours, en tant qu'il conteste le refus de reconnaissance de la qualité de réfugié et le rejet de la demande d'asile, doit donc être rejeté et la décision attaquée confirmée sur ces points.</w:t>
      </w:r>
    </w:p>
    <w:p>
      <w:r>
        <w:rPr>
          <w:b/>
        </w:rPr>
        <w:t>E. 6.1</w:t>
      </w:r>
    </w:p>
    <w:p>
      <w:r>
        <w:t>Aux termes de l'art. 44 al. 1 LAsi, lorsqu'il rejette la demande d'asile ou qu'il refuse d'entrer en matière à ce sujet, l'ODM prononce, en règle générale, le renvoi de Suisse et en ordonne l'exécution ; il tient compte du principe de l'unité de la famille</w:t>
      </w:r>
    </w:p>
    <w:p>
      <w:r>
        <w:rPr>
          <w:b/>
        </w:rPr>
        <w:t>E. 6.2</w:t>
      </w:r>
    </w:p>
    <w:p>
      <w:r>
        <w:t>En l'occurrence, aucune des conditions de l'art. 32 de l'ordonnance 1 du 11 août 1999 sur l'asile (OA 1, RS 142.311) n'étant réalisée, en l'absence notamment d'un droit de la recourante à une autorisation de séjour ou d'établissement, le Tribunal est tenu, de par la loi, de confirmer le renvoi.</w:t>
      </w:r>
    </w:p>
    <w:p>
      <w:r>
        <w:rPr>
          <w:b/>
        </w:rPr>
        <w:t>E. 7</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8.3</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8.4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8.5</w:t>
      </w:r>
    </w:p>
    <w:p>
      <w:r>
        <w:t>En l'occurrence, pour les raisons exposées ci-avant, la recourante n'a pas démontré à satisfaction de droit qu'il existait pour elle un risque réel, fondé sur des motifs sérieux et avérés, d'être victime de torture ou encore d'un traitement inhumain ou dégradant au sens de l'art. 3 CEDH en cas d'exécution du renvoi dans son pays d'origine.</w:t>
      </w:r>
    </w:p>
    <w:p>
      <w:r>
        <w:rPr>
          <w:b/>
        </w:rPr>
        <w:t>E. 8.6</w:t>
      </w:r>
    </w:p>
    <w:p>
      <w:r>
        <w:t>Il ne ressort pas non plus de l'examen du dossier que l'exécution du renvoi de la recourante pourrait l'exposer à un traitement contraire à l'art. 3 Conv. torture précité.</w:t>
      </w:r>
    </w:p>
    <w:p>
      <w:r>
        <w:rPr>
          <w:b/>
        </w:rPr>
        <w:t>E. 8.7</w:t>
      </w:r>
    </w:p>
    <w:p>
      <w:r>
        <w:t>Dès lors, l'exécution du renvoi de la recourante sous forme de refoulement ne transgresse aucun engagement de la Suisse relevant du droit international, de sorte qu'elle s'avère licite (cf. art. 44 al. 2 LAsi et art.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9.3</w:t>
      </w:r>
    </w:p>
    <w:p>
      <w:r>
        <w:t>En l'espèce, le Burkina Faso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9.4</w:t>
      </w:r>
    </w:p>
    <w:p>
      <w:r>
        <w:t>En outre, il ne ressort du dossier aucun élément dont on pourrait inférer que l'exécution du renvoi impliquerait une mise en danger concrète de la recourante. En effet, celle-ci n'a pas allégué avoir des problèmes de santé qui feraient obstacle à l'exécution de son renvoi, de sorte qu'un cas de nécessité médicale peut d'emblée être exclu (cf. JICRA 2003 no 24). De plus, son extraction sociale, son instruction et son expérience professionnelle dans le domaine commercial constituent des atouts sérieux à sa réinsertion. Dès lors qu'elle n'a pas rendu vraisemblable avoir été bannie de sa communauté familiale par alliance ni même de sa propre famille (elle aurait une soeur aînée au pays), elle est censée pouvoir compter à son retour sur le soutien d'un réseau non seulement social, mais encore familial. Elle pourra enfin solliciter auprès des autorités cantonales compétentes une aide au retour individuelle pour faciliter, s'il y a lieu, sa réinstallation au Burkina Faso (cf. art. 93 LAsi et art. 73 à 78 de l'ordonnance 2 sur l'asile relative au financement du 11 août 1999 [OA 2, RS 142.312]).</w:t>
      </w:r>
    </w:p>
    <w:p>
      <w:r>
        <w:rPr>
          <w:b/>
        </w:rPr>
        <w:t>E. 9.5</w:t>
      </w:r>
    </w:p>
    <w:p>
      <w:r>
        <w:t>Pour ces motifs, l'exécution du renvoi doit être considérée comme raisonnablement exigible au sens de l'art. 83 al. 4 LEtr.</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l'occurrence, la recourante est en possession de documents suffisants pour rentrer dans son pays ou, à tout le moins, est tenue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LEtr (cf. ATAF 2008/34 consid. 12).</w:t>
      </w:r>
    </w:p>
    <w:p>
      <w:r>
        <w:rPr>
          <w:b/>
        </w:rPr>
        <w:t>E. 11</w:t>
      </w:r>
    </w:p>
    <w:p>
      <w:r>
        <w:t>Au vu de ce qui précède, l'exécution du renvoi doit être déclarée conforme aux dispositions légales.</w:t>
      </w:r>
    </w:p>
    <w:p>
      <w:r>
        <w:rPr>
          <w:b/>
        </w:rPr>
        <w:t>E. 12</w:t>
      </w:r>
    </w:p>
    <w:p>
      <w:r>
        <w:t>Il s'ensuit que le recours, en tant qu'il conteste la décision de renvoi et son exécution, doit être également rejeté et la décision attaquée confirmée sur ces points.</w:t>
      </w:r>
    </w:p>
    <w:p>
      <w:r>
        <w:rPr>
          <w:b/>
        </w:rPr>
        <w:t>E. 13</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la recourante étant indigente (vu l'attestation d'assistance produite) et les conclusions de son recours n'étant pas d'emblée vouées à l'échec, la demande d'assistance judiciaire partielle doit être admise. Il n'est ainsi pas perçu de frais (cf. art. 65 al. 1 PA).</w:t>
      </w:r>
    </w:p>
    <w:p>
      <w:r>
        <w:rPr>
          <w:b/>
        </w:rPr>
        <w:t>E. 14</w:t>
      </w:r>
    </w:p>
    <w:p>
      <w:r>
        <w:t>La recourante ayant succombé, il n'y a pas lieu de lui 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