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E-110/2018 vom 17. April 2020</w:t>
      </w:r>
    </w:p>
    <w:p>
      <w:r>
        <w:t>Bundesverwaltungsgericht, 2020-04-17, DE</w:t>
      </w:r>
    </w:p>
    <w:p>
      <w:r>
        <w:rPr>
          <w:b/>
        </w:rPr>
        <w:t xml:space="preserve">Quelle: </w:t>
      </w:r>
      <w:r>
        <w:t>https://mcp.opencaselaw.ch/entscheid/bvger_E-110_2018</w:t>
      </w:r>
    </w:p>
    <w:p>
      <w:r>
        <w:t>FR: TAF E-110/2018 du 17 avril 2020</w:t>
      </w:r>
    </w:p>
    <w:p>
      <w:r>
        <w:t>IT: TAF E-110/2018 del 17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und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SEM trat auf das qualifizierte Wiedererwägungsgesuch betreffend ein Urteil des High Court Vavuniya vom Juli 2017 nicht ein. Es stellte dazu fest, der Artikel zum betreffenden Urteil im Tamil Guardian datiere vom 26. Juli 2017. Dass sich daraus eine Verfolgungsgefahr für den Beschwerdeführer ableiten lasse, habe er indes erst am 18. Oktober 2017 vorgebracht, womit weit mehr als 30 Tage vergangen seien und die Frist von Art. 111b Abs. 1 AsylG nicht eingehalten sei. Die vorinstanzliche Darstellung der zeitlichen Abläufe erweist sich nach Durchsicht der Akten als korrekt. Damit ist nicht zu beanstanden, dass das SEM auf das qualifizierte Wiedererwägungsgesuch nicht eingetreten ist (vgl. Beschwerdeantrag Ziff. 12). Die zusätzlichen Ausführungen der Vorinstanz zu einer allfälligen Unerheblichkeit der Beweismittel erweisen sich im Übrigen bei der diesbezüglich formellen Erledigung (Nichteintreten) als nicht notwendig, weshalb darauf nicht näher eingegangen zu werden braucht.</w:t>
      </w:r>
    </w:p>
    <w:p>
      <w:r>
        <w:rPr>
          <w:b/>
        </w:rPr>
        <w:t>E. 4.2</w:t>
      </w:r>
    </w:p>
    <w:p>
      <w:r>
        <w:t>Der Beschwerdeführer brachte in seinem Gesuch vom 18. Oktober 2017 vor, er könne nun mit Beweismitteln, welche er inzwischen habe beschaffen können, seine Gefährdung belegen. Die betreffenden Beweismittel (Fotos des Beschwerdeführers und weiterer Personen) sind vor dem Urteil des BVGer E-2702/2016 vom 11. April 2017 entstanden. Das SEM ist auf die Eingabe soweit diese revisionsrechtliche Vorbingen enthält aufgrund seiner mangelnden funktionalen Zuständigkeit mit zutreffender Begründung nicht eingetreten. Es bleibt dem Beschwerdeführer unbenommen, mit den entsprechenden Beweismitteln ein form- und fristgerechtes Revisionsgesuch beim Bundesverwaltungsgericht zu stellen, wobei den Beweismitteln die Erheblichkeit abgesprochen werden dürfte (vgl. dazu auch die Feststellungen im Urteil E-2702/2016 vom 11. April 2017 E. 6.1.1 f). Eine Verletzung des rechtlichen Gehörs liegt nicht vor.</w:t>
      </w:r>
    </w:p>
    <w:p>
      <w:r>
        <w:rPr>
          <w:b/>
        </w:rPr>
        <w:t>E. 4.3</w:t>
      </w:r>
    </w:p>
    <w:p>
      <w:r>
        <w:t>Für die vom Beschwerdeführer beantragten Feststellungen respektive Belehrungen und Anweisungen der Vorinstanz im Zusammenhang mit der angeblich unsinnigen und widerrechtlichen Vorgehensweise (vgl. Beschwerdeantrag Ziff. 8) besteht nach dem Gesagten keine Veranlassung.</w:t>
      </w:r>
    </w:p>
    <w:p>
      <w:r>
        <w:rPr>
          <w:b/>
        </w:rPr>
        <w:t>E. 5.1</w:t>
      </w:r>
    </w:p>
    <w:p>
      <w:r>
        <w:t>Die Koordination der Rechtsprechung unter den Abteilungen des Bundesverwaltungsgerichts gemäss Art. 17 i.V.m. Art. 25 Abs. 2 VGG ist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ist somit nicht einzutreten (vgl. Beschwerdeantrag Ziff. 2).</w:t>
      </w:r>
    </w:p>
    <w:p>
      <w:r>
        <w:rPr>
          <w:b/>
        </w:rPr>
        <w:t>E. 5.2</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Dieser Antrag wird indessen in den Beschwerdeeingaben nicht weiter substantiiert, wobei auch im Sinne des Untersuchungsgrundsatzes keine Gründe für eine Sistierung ersichtlich werden. Der Antrag auf Sistierung des Verfahrens zur Vorabklärung datenschutzrechtlicher Fragen ist daher abzuweisen (vgl. Beschwerdeantrag Ziff. 3).</w:t>
      </w:r>
    </w:p>
    <w:p>
      <w:r>
        <w:rPr>
          <w:b/>
        </w:rPr>
        <w:t>E. 6.1</w:t>
      </w:r>
    </w:p>
    <w:p>
      <w:r>
        <w:t>Der Beschwerdeführer ficht in der Rechtsmitteleingabe auch die Verfügung des SEM vom 10. November 2017 betreffend Einsicht in die Vollzugsakten an und beantragt, es sei ihm Einsicht in sämtliche ihn betreffenden Daten, welche an die sri-lankischen Behörden im Zuge der Papierbeschaffung weitergegeben worden seien, zu gewähren. Den vorinstanzlichen Akten ist zu entnehmen, dass dem Rechtsvertreter des Beschwerdeführers am 10. November 2017 Einsicht in die Vollzugsakten gegeben wurde (SEM-Akten V, Mappe Rückkehr). Es ist nicht ersichtlich, inwiefern die Offenlegung nicht rechtskonform wäre. Weitere Akten befinden sich nicht im Dossier, weshalb keine zusätzliche Einsicht zu gewähren und dieser Antrag abzuweisen ist (vgl. Beschwerdeantrag Ziff. 5).</w:t>
      </w:r>
    </w:p>
    <w:p>
      <w:r>
        <w:rPr>
          <w:b/>
        </w:rPr>
        <w:t>E. 6.2</w:t>
      </w:r>
    </w:p>
    <w:p>
      <w:r>
        <w:t>Der Beschwerdeführer rügt ferner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6.3</w:t>
      </w:r>
    </w:p>
    <w:p>
      <w:r>
        <w:t>Das Bundesverwaltungsgericht bezog in BVGE 2017 VI/6 zu entsprechenden Rügen im Zusammenhang mit dem Migrationsabkommen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6.4</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7 AsylG spezialgesetzlich regelt und dem Art. 6 DSG damit vorgeht (vgl. Urteil des BVGer D-5100/2017 vom 12. April 2018 E. 5.2). Der Antrag auf Feststellung der Widerrechtlichkeit der Übermittlung der Personendaten des Beschwerdeführers ist nach dem Gesagten abzuweisen (vgl. Beschwerdeantrag Ziff. 6).</w:t>
      </w:r>
    </w:p>
    <w:p>
      <w:r>
        <w:rPr>
          <w:b/>
        </w:rPr>
        <w:t>E. 6.5</w:t>
      </w:r>
    </w:p>
    <w:p>
      <w:r>
        <w:t>Hieraus ergibt sich auch, dass die Frage, inwiefern die sri-lankische Gesetzgebung dem schweizerischen Datenschutzniveau entspricht, für vorliegendes Verfahren offenbleiben kann (vgl. auch Urteil des BVGer D-1042/2018 vom 23. April 2018 E. 4.2). Der Antrag des Beschwerdeführers, das SEM sei anzuweisen, entsprechende Darlegungen zu machen und aufzuzeigen, ob die an die sri-lankischen Behörden überwiesenen Personendaten gemäss einem dem Schweizer Datenschutzrecht entsprechenden Schutzniveau behandelt würden, ist abzuweisen</w:t>
      </w:r>
    </w:p>
    <w:p>
      <w:r>
        <w:rPr>
          <w:b/>
        </w:rPr>
        <w:t>E. 6.6</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BVGE 2017 VI/6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 (vgl. Beschwerdeantrag Ziff. 7).</w:t>
      </w:r>
    </w:p>
    <w:p>
      <w:r>
        <w:rPr>
          <w:b/>
        </w:rPr>
        <w:t>E. 7.1</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7.2</w:t>
      </w:r>
    </w:p>
    <w:p>
      <w:r>
        <w:t>Es wird beanstandet, dass die Vorinstanz den Beschwerdeführer trotz entsprechenden Antrags nicht erneut zu seinen Asylgründen angehört habe. Dazu ist festzuhalten, dass die Vorinstanz nicht verpflichtet war, den Beschwerdeführer abermals anzuhören. Das Mehrfachgesuch wurde nach dem rechtskräftigen Abschluss des letzten Asylverfahrens innerhalb der Fünfjahresfrist von Art. 111c AsylG eingereicht (Das Urteil E-2702/2016 über sein erstes Asylgesuch datiert vom 11. April 2017). Bei dieser Konstellation ist eine Anhörung gemäss Art. 29 AsylG grundsätzlich nicht vorgesehen (vgl. BVGE 2014/39 E. 4.3). Der Beschwerdeführer hat in den letzten fünf Jahren bereits ein Asylverfahren durchlaufen, er ist anwaltlich vertreten und konnte die neu geltend gemachten Asyl- respektive Wiedererwägungsgründe in seinem rund 27 Seiten umfassenden schriftlichen Gesuch ausführlich darlegen. Vor diesem Hintergrund erwies sich eine erneute Anhörung des Beschwerdeführers nicht als notwendig. Der Anspruch auf rechtliches Gehör wurde nicht verletzt. Der in der «Beschwerdevervollständigung» neuerlich gestellte Antrag auf eine weitere Anhörung ist abzuweisen.</w:t>
      </w:r>
    </w:p>
    <w:p>
      <w:r>
        <w:rPr>
          <w:b/>
        </w:rPr>
        <w:t>E. 7.3</w:t>
      </w:r>
    </w:p>
    <w:p>
      <w:r>
        <w:t>Der Beschwerdeführer verlangt in seiner Eingabe Einsicht in die nicht öffentlichen Quellen des Lagebildes vom 16. August 2016. Der diesbezügliche Antrag wurde bereits mehrfach vom Bundesverwaltungsgericht beurteilt und ist abzuweisen (vgl. statt vieler: Urteil des BVGer D-3868/2018 vom 4. September 2018 E. 6.1) (vgl. Beschwerdeantrag Ziff. 9).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7.4</w:t>
      </w:r>
    </w:p>
    <w:p>
      <w:r>
        <w:t>Zu verneinen ist schliesslich auch eine Verletzung der Begründungspflicht (vgl. BVGE 2011/37 E. 5.4.1; 2008/47 E. 3.2) (vgl. Beschwerdeantrag Ziff. 10).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(vgl. Beschwerdeantrag Ziff. 11). Diese richten sich im Kern nicht gegen die Sachverhaltsfeststellungen der Vorinstanz, sondern gegen die ihr zugrundliegende Beweiswürdigung und die rechtliche Würdigung der Vorbringen. Diese Aspekte sind in materieller Hinsicht zu beurteilen (vgl. E. 10).</w:t>
      </w:r>
    </w:p>
    <w:p>
      <w:r>
        <w:rPr>
          <w:b/>
        </w:rPr>
        <w:t>E. 7.5.1</w:t>
      </w:r>
    </w:p>
    <w:p>
      <w:r>
        <w:t>Der Beschwerdeführer rügt eine Verletzung des Willkürverbots aufgrund einer unterlassenen Gesamtwürdigung des asylrelevanten Risikoprofils. Das SEM nehme keine Gesamtwürdigung der verschiedenen Risikofaktoren vor und reisse Sachverhaltselemente aufgrund formeller Überlegungen auseinander. Auch der gesplittete Rechtsweg sei widerrechtlich und unsinnig.</w:t>
      </w:r>
    </w:p>
    <w:p>
      <w:r>
        <w:rPr>
          <w:b/>
        </w:rPr>
        <w:t>E. 7.5.2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zu Recht differenziert als Mehrfachgesuch respektive zweites Asylgesuch, (qualifiziertes) Wiedererwägungsgesuch und Revisionsgesuch.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(nachfolgend: Folter Üb., SR 0.105) und/oder des Abkommens vom 28. Juli 1951 über die Rechtsstellung der Flüchtlinge (FK, SR 0.142.30) eine Gesamtwürdigung des gesamten Sachverhalts vorzunehmen. Das SEM hat dies in der angefochtenen Verfügung in expliziter Weise getan, was insbesondere im Hinblick auf die in casu geringe Erheblichkeit der neu eingereichten Beweismittel und Sachverhaltsvorbringen genügt.</w:t>
      </w:r>
    </w:p>
    <w:p>
      <w:r>
        <w:rPr>
          <w:b/>
        </w:rPr>
        <w:t>E. 7.6</w:t>
      </w:r>
    </w:p>
    <w:p>
      <w:r>
        <w:t>Die formellen Rügen erweisen sich angesichts dieser Sachlage als unbegründet, weshalb keine Veranlassung besteht, die Sache an die Vorinstanz zurückzuweisen. Die diesbezüglichen Rechtsbegehren sind somit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hielt in der angefochtenen Verfügung betreffend Mehrfachgesuch im Wesentlichen fest, dem sri-lankischen Generalkonsulat würden gemäss dem Migrationsabkommen Personendaten bekannt gegeben, die dem Zweck der Ersatzreisepapierbeschaffung dienen würden. Die Datenschutzbestimmungen würden eingehalten und neue Gefährdungselemente würden dadurch nicht geschaffen. Die übrigen Ausführungen sowie die Beweismittel würden an dieser Einschätzung nichts ändern, zumal ein konkreter, individueller Bezug zum Beschwerdeführer fehle.</w:t>
      </w:r>
    </w:p>
    <w:p>
      <w:r>
        <w:rPr>
          <w:b/>
        </w:rPr>
        <w:t>E. 9.2</w:t>
      </w:r>
    </w:p>
    <w:p>
      <w:r>
        <w:t>Der Beschwerdeführer begründet seine Beschwerde (inkl. Ergänzungen vom 26. Januar 2018 und 19. Februar 2018) in materieller Hinsicht im Wesentlichen dahingehend, das SEM verfüge über gesicherte Informationen, wonach die an die sri-lankischen Behörden übermittelnden Daten gezielt zur Terrorbekämpfung eingesetzt würden.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Durch die Angabe der N-Nummer seien die sri-lankischen Behörden informiert, dass es sich um einen abgewiesenen Asylsuchenden aus der Schweiz handle.</w:t>
      </w:r>
    </w:p>
    <w:p>
      <w:r>
        <w:rPr>
          <w:b/>
        </w:rPr>
        <w:t>E. 9.3</w:t>
      </w:r>
    </w:p>
    <w:p>
      <w:r>
        <w:t>Ferner machte er weitschweifige Ausführungen zum Urteil des High Court Vavuniya, worauf vorliegend nicht weiter einzugehen ist. Wie bereits dargelegt, ist die Vorinstanz auf diese Anträge zu Recht nicht eingetreten (vgl. oben E. 4.1).</w:t>
      </w:r>
    </w:p>
    <w:p>
      <w:r>
        <w:rPr>
          <w:b/>
        </w:rPr>
        <w:t>E. 10.1</w:t>
      </w:r>
    </w:p>
    <w:p>
      <w:r>
        <w:t>In Bezug auf das Vorbringen, der Beschwerdeführer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10.2</w:t>
      </w:r>
    </w:p>
    <w:p>
      <w:r>
        <w:t>Das Gericht orientiert sich bei der Beurteilung des Risikos von Rückkehrenden, Opfer ernsthafter Nachteile in Form von Verhaftung und Folter zu werden, an verschiedenen Risikofaktoren. Es ist unbestritten, dass bestimmte Personen im Fall der Rückkehr von asylbeachtlicher Verfolgung betroffen sein können, die im Referenzurteil des Bundesverwaltungsgerichts entwickelten Risikoprofile haben weiterhin Gültigkeit - auch nach dem Machtwechsel im November 2019.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25.3.2020).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https://www.aninews.in/news/world/asia/sri-lanka-president-appoints-16-member-interim-cabinet20191122135235/ abgerufen am 25.3.2020).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https://www.aljazeera.com/news/2020/03/sri-lankan-parliament-dissolved-elections-set-april-200302193858515.html, 2.3.2020, abgerufen am 25.3.2020).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https://www.hrw.org/news/2020/02/16/sri-lanka-families-disappeared-threatened, abgerufen am 25.3.2020).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10.3</w:t>
      </w:r>
    </w:p>
    <w:p>
      <w:r>
        <w:t>Der Beschwerdeführer erfüllt nach Aktenlage keines der einschlägigen Risikoprofile. Es sind ferner keine massgeblichen Hinweise dafür erkennbar, dass er ins Visier der sri-lankischen Behörden geraten könnte und diese ein potenzielles Verfolgungsinteresse an ihm haben könnten.</w:t>
      </w:r>
    </w:p>
    <w:p>
      <w:r>
        <w:rPr>
          <w:b/>
        </w:rPr>
        <w:t>E. 10.4</w:t>
      </w:r>
    </w:p>
    <w:p>
      <w:r>
        <w:t>Zusammenfassend ist festzuhalten, dass der Beschwerdeführer die Flüchtlingseigenschaft nicht erfüllt und das SEM auch sein zweites Asylgesuch zu Recht abgelehnt hat.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(vgl. E. 10.2 hiervor). Der Vollzug der Wegweisung ist somit sowohl im Sinne der flüchtlings- als auch der völkerrechtlichen Bestimmungen zulässig.</w:t>
      </w:r>
    </w:p>
    <w:p>
      <w:r>
        <w:rPr>
          <w:b/>
        </w:rPr>
        <w:t>E. 12.4</w:t>
      </w:r>
    </w:p>
    <w:p>
      <w:r>
        <w:t>Das SEM hat sich auch mit der Frage der Zumutbarkeit des Vollzugs der Wegweisung des aus dem Distrikt B._______ stammenden Beschwerdeführers befasst und die Zumutbarkeit bejaht. In individueller Hinsicht sind keine Hinweise zu erkennen, welche den Wegweisungsvollzug als unzumutbar erscheinen liessen. Beim Beschwerdeführer handelt es sich um einen - soweit aus den Akten ersichtlich - gesunden, jungen Mann, welcher über einen sehr guten Schulabschluss verfügt. Zudem kann er bei der Reintegration auf sein breites familiäres und soziales Netz zählen. Der Vollzug erweist sich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