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E-1108/2014 vom 20. April 2015</w:t>
      </w:r>
    </w:p>
    <w:p>
      <w:r>
        <w:t>Bundesverwaltungsgericht, 2015-04-20, DE</w:t>
      </w:r>
    </w:p>
    <w:p>
      <w:r>
        <w:rPr>
          <w:b/>
        </w:rPr>
        <w:t xml:space="preserve">Quelle: </w:t>
      </w:r>
      <w:r>
        <w:t>https://mcp.opencaselaw.ch/entscheid/bvger_E-1108_2014</w:t>
      </w:r>
    </w:p>
    <w:p>
      <w:r>
        <w:t>FR: TAF E-1108/2014 du 20 avril 2015</w:t>
      </w:r>
    </w:p>
    <w:p>
      <w:r>
        <w:t>IT: TAF E-1108/2014 del 20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BFM die behauptete chinesische Staatsangehörigkeit des Beschwerdeführers, seine tibetische Herkunft sowie die geltend gemachten Verfolgungsvorbringen und die illegale Ausreise aus China als den Anforderungen an die Glaubhaftmachung eines Asyl begründenden Sachverhalts und jenen an die Flüchtlingseigenschaft nicht genügend. Die Verfolgungsvorbringen seien deshalb unglaubhaft, weil er das in der BzP geltend gemachte Plakatieren anlässlich der Demonstration in der Anhörung nicht mehr erwähnt habe und weil verschiedene Widersprüche zu wesentlichen Punkten aufgetreten seien (Zeitpunkt der Rückkehr ins Dorf, Quelle der Information über die polizeiliche Suche nach ihm, Verhalten während des einstündigen Aufenthalts zuhause zwischen der Rückkehr von der Demonstration und der Abreise). Im Weiteren bestünden erhebliche Zweifel am dargestellten Leben des Beschwerdeführers im behaupteten geografischen Raum und an der Sozialisation in China überhaupt. Die betreffenden Schilderungen (isoliertes Leben ohne Personenregistrierung im abgeschiedenen, von chinesischen Einflüssen unberührten und sowohl elektrisch als auch telefonisch unerschlossenen Herkunftsdorf) seien erfahrungswidrig, unlogisch, nicht konzis, widersprüchlich und unsubstanziiert ausgefallen. Bezeichnenderweise präsentierten sich ebenso die Angaben zur Ausreise aus China (komplexe Ausreiseorganisation in kürzester Zeit, Reiseroute und Verweildauern) und zur angeblichen Papierlosigkeit logisch nicht nachvollziehbar und widersprüchlich. Es sei angesichts dieser Glaubhaftigkeitszweifel - deren vollständige Nennung erübrige sich - vielmehr davon auszugehen, der zwar Tibetisch sprechende und der tibetischen Ethnie zugehörende Beschwerdeführer habe nie auf chinesischem Territorium gelebt und besitze weder chinesische Identitätsdokumente noch die chinesische Staatsbürgerschaft; die Staatsangehörigkeit sei mithin unbekannt. Aufgrund seiner offensichtlichen Unkenntnis des Alltagslebens in China/Tibet könne darauf verzichtet werden, eine "Lingua"-Analyse erstellen zu lassen. Da somit eine Ausreise aus China - legal oder illegal - nicht glaubhaft gemacht sei, seien die in BVGE 2009/29 gemachten Ausführungen und Schlussfolgerungen betreffend die Frage des Bestehens subjektiver Nachfluchtgründe nicht anwendbar. Angesichts der erkannten Mitwirkungsverletzung und insbesondere der Verheimlichung der Identität, Herkunft, Sozialisation sowie Staatsangehörigkeit bestünden sodann keine Vollzugshindernisse im Sinne der Unzulässigkeit, Unzumutbarkeit und Unmöglichkeit.</w:t>
      </w:r>
    </w:p>
    <w:p>
      <w:r>
        <w:rPr>
          <w:b/>
        </w:rPr>
        <w:t>E. 5.2</w:t>
      </w:r>
    </w:p>
    <w:p>
      <w:r>
        <w:t>In seiner Rechtsmitteleingabe bekräftigt der Beschwerdeführer seine chinesische und tibetische Herkunft, seine chinesische Staatsangehörigkeit sowie seine Verfolgungsvorbringen und die illegale Ausreise aus China. Die ihm gestellten Fragen habe er pflichtbewusst beantwortet. Die erkannten Unstimmigkeiten seien auf die in der tibetischen Mentalität gründenden Wortkargheit, das Unterlassen vertiefender Nachfragen durch die Vorinstanz, seine fehlende Schulbildung, seine tageszeitliche Orientierung bloss am Sonnenverlauf und auf sein abgeschottetes Leben als einfacher Landwirt zurückzuführen. Immerhin habe er aber gegenüber seiner Rechtsvertreterin Geldstückelungen und Umrechnungsfaktoren der tibetischen Währung teilweise nennen können. Zwar sei der Vorinstanz betreffend die erkannten Glaubhaftigkeitszweifel an den Verfolgungsvorbringen gewisses Verständnis entgegenzubringen, nicht aber soweit die Angaben seine Herkunft und Sozialisation in Tibet und vor allem die illegale Ausreise beträfen, zumal er gegenüber der Rechtsvertretung die Flucht aus dem Heimatort detailliert und realitätsnah habe schildern können. Er habe damit praxisgemäss zumindest Anspruch auf die Flüchtlingseigenschaft und die vorläufige Aufnahme, deren Gewährung das BFM in Verletzung der Begründungspflicht "durch den rechtswidrigen und unsachgemässen Schluss der unbekannten Herkunft" zu umgehen versuche.</w:t>
      </w:r>
    </w:p>
    <w:p>
      <w:r>
        <w:rPr>
          <w:b/>
        </w:rPr>
        <w:t>E. 5.3</w:t>
      </w:r>
    </w:p>
    <w:p>
      <w:r>
        <w:t>In der Zwischenverfügung des Bundesverwaltungsgerichts vom 13. März 2014 wurde die festgestellte Aussichtslosigkeit der Beschwerde damit begründet (Zitat:), "dass das BFM in seinen Erwägungen mit umfassender, hinlänglich auf die Akten abgestützter und überzeugender Begründung zur zutreffenden Erkenntnis gelangt ist, die Vorbringen des Beschwerdeführers betreffend seine Verfolgungsgründe, Herkunft, Sozialisation, Staatsangehörigkeit und Reiseumstände würden den Anforderungen von Art. 7 AsylG an die Glaubhaftmachung eines Asyl begründenden Sachverhalts, von Art. 8 AsylG an die Mitwirkungspflicht und von Art. 3 AsylG an die flüchtlingsrechtliche Beachtlichkeit nicht genügen, weshalb er die Flüchtlingseigenschaft nicht erfülle, dass das BFM ebenso die verfügte Wegweisung und die Anordnung des Wegweisungsvollzuges gesetzes- und praxiskonform erwogen hat, (...),dass der Inhalt der Beschwerde keine andere Sichtweise öffnet, da sich der Beschwerdeführer im Wesentlichen darauf beschränkt, seine Identität, seine tibetische Herkunft, seine chinesische Staatszugehörigkeit, den geltend gemachten Verfolgungssachverhalt und das daraus sich ergebende Bestehen subjektiver Nachfluchtgründe zu bekräftigen, dass die gegen die vorinstanzlichen Erkenntnisse vorgelegten Gegenargumente und Erklärungsversuche (mentalitätsbedingte Wortkargheit; zeitliche Orientierung am Sonnenuntergang; unzureichende Fragestellungen; Abgeschiedenheit des Wohnortes von der übrigen Gesellschaft und von der Umwelt; fehlende Schulbildung; Aufmerksamkeits- und Interessenreduktion auf die Landwirtschaft; unterschiedliche Relevanzeinschätzungen; detaillierte und realitätsnahe Schilderungen in der Sprechstunde der Rechtsvertretung; etc.) augenfällig unbehelflich sind und blosse Schutz- oder Gegenbehauptungen sowie Ausflüchte und Sachverhaltsanpassungen darstellen, dass die Akten - neben den im angefochtenen Entscheid erwähnten - weitere Unstimmigkeiten enthalten, (...)".</w:t>
      </w:r>
    </w:p>
    <w:p>
      <w:r>
        <w:rPr>
          <w:b/>
        </w:rPr>
        <w:t>E. 6.1</w:t>
      </w:r>
    </w:p>
    <w:p>
      <w:r>
        <w:t>Das Bundesverwaltungsgericht stellt in Stützung der vorinstanzlichen Erkenntnisse fest, dass der Beschwerdeführer seine Mitwirkungspflicht verletzt und die von ihm geltend gemachte tibetische Herkunft und Sozialisation, die chinesische Staatsangehörigkeit, die Verfolgungsvorbringen sowie die (Aus-)Reiseumstände und Papierlosigkeit den Anforderungen von Art. 7 AsylG an die Glaubhaftmachung eines Asyl begründenden Sachverhalts und jenen von Art. 3 AsylG an die Flüchtlingseigenschaft nicht genügen. Auf diese Erwägungen des BFM kann zur Vermeidung von Wiederholungen verwiesen werden. Der Inhalt der Beschwerde drängt keine andere Betrachtungsweise auf. Es kann hierzu auf die zuvor zitierte Würdigung gemäss Zwischenverfügung des Bundesverwaltungsgerichts vom 13. März 2014 verwiesen werden. Diese hat nach wie vor Bestand, zumal sich die Aktenlage seither in materieller Hinsicht nicht verändert hat. Die Akten legen im Übrigen weitere Unglaubhaftigkeits­elemente und zu bestätigende Hinweise auf Glaubwürdigkeitsdefizite sowie eine Mitwirkungsverweigerung und Täuschungsabsicht des Beschwerdeführers offen (z.B. widersprüchliche Angabe zur Grösse des Heimatdorfes oder nicht nachvollziehbarer Fluchtweg via den Ort des Verfolgungsursprungs), auf deren Erörterung jedoch angesichts des klaren Ergebnisses verzichtet werden kann. Das BFM hat zu Recht auf eine herkunftsspezifische Begutachtung verzichtet, und der angefochtene Entscheid wurde zutreffend nach Massgabe von Art. 40 AsylG ohne weitere Abklärungen gefällt (vgl. dazu das Urteil des Bundesverwaltungsgerichts D-3623/2014 vom 9. Juli 2014 E. 5). Im Übrigen ist im Hinblick auf das behauptungsgemässe Bestehen subjektiver Nachfluchtgründe auf die Praxispräzisierung gemäss dem Urteil BVGE 2014/12 vom 20. Mai 2014 aufmerksam zu machen. Nähere Erörterungen erübrigen sich aber angesichts der nicht glaubhaft gemachten Ausreise aus China.</w:t>
      </w:r>
    </w:p>
    <w:p>
      <w:r>
        <w:rPr>
          <w:b/>
        </w:rPr>
        <w:t>E. 6.2</w:t>
      </w:r>
    </w:p>
    <w:p>
      <w:r>
        <w:t>Es drängt sich in Übereinstimmung mit dem BFM der Schluss auf, dass der Beschwerdeführer zwar ethnischer Tibeter ist, aber nicht im Tibet sozialisiert wurde und die auf angeblichen Vorfluchtgründen oder illegaler Ausreise aus China basierende Verfolgungssituation auch nicht auslösen konnte. Vielmehr missachtet er offensichtlich die ihm obliegende Mitwirkungspflicht nach Art. 8 AsylG und versucht die Asylbehörden durch Verschleierung und Unterdrückung von Tatsachen und Beweismitteln (insbesondere Identitätsdokumenten) zu täuschen.</w:t>
      </w:r>
    </w:p>
    <w:p>
      <w:r>
        <w:rPr>
          <w:b/>
        </w:rPr>
        <w:t>E. 6.3</w:t>
      </w:r>
    </w:p>
    <w:p>
      <w:r>
        <w:t>Aufgrund des Gesagten ist festzuhalten, dass das BFM zutreffend die Flüchtlingseigenschaft verneint hat, womit auch die Anspruchsgrundlage für eine Asylgewährung dahinfällt.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 unbestrittenerweise -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Erwägungen der Vorinstanz (vgl. angefochtene Verfügung E. III), ferner auf E. 6 oben und im Übrigen auf E. 6 des als Praxispräzisierung publizierten Urteils BVGE 2014/12 vom 20. Mai 2014 verwiesen werden.</w:t>
      </w:r>
    </w:p>
    <w:p>
      <w:r>
        <w:rPr>
          <w:b/>
        </w:rPr>
        <w:t>E. 8.3</w:t>
      </w:r>
    </w:p>
    <w:p>
      <w:r>
        <w:t>Die Vorinstanz hat somit den Wegweisungsvollzug - mit dem zutreffend vermerkten Vorbehalt auf China - zu Recht als zulässig, zumutbar und möglich bezeichnet. Eine vorläufige Aufnahme fällt daher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und 2 VwVG bereits mit Zwischenverfügung vom 13. März 2014 ab. Der am 20. März 2014 geleistete Kostenvorschuss von Fr. 600.- ist zur Bezahlung der Verfahrenskosten zu verwenden. Die Bezahlung dieses Kostenvorschusses hat im Übrigen das gleichentags gestellte Wiedererwägungsgesuch betreffend die Zwischenverfügung vom 13. März 2014 automatisch hinfällig werden lassen, weshalb es auch keiner instruktionellen Beantwortung durch das Bundesverwaltungsgericht mehr bedurfte.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