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E-1105/2023 vom 18. April 2023</w:t>
      </w:r>
    </w:p>
    <w:p>
      <w:r>
        <w:t>Bundesverwaltungsgericht, 2023-04-18, DE</w:t>
      </w:r>
    </w:p>
    <w:p>
      <w:r>
        <w:rPr>
          <w:b/>
        </w:rPr>
        <w:t xml:space="preserve">Quelle: </w:t>
      </w:r>
      <w:r>
        <w:t>https://mcp.opencaselaw.ch/entscheid/bvger_E-1105_2023</w:t>
      </w:r>
    </w:p>
    <w:p>
      <w:r>
        <w:t>FR: TAF E-1105/2023 du 18 avril 2023</w:t>
      </w:r>
    </w:p>
    <w:p>
      <w:r>
        <w:t>IT: TAF E-1105/2023 del 18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als Verfügungsadressat zur Beschwerdeführung legitimiert (Art. 48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Der Vollständigkeit halber ist festzuhalten, dass sich der Prozessgegenstand auf die Frage des Nichteintretens auf das Asylgesuch des Beschwerdeführers sowie die angeordnete Wegweisung in den zuständigen Dublin-Staat Kroatien beschränkt. Die Frage des in ZEMIS eingetragenen Geburtsdatums ist demgegenüber weder mittels Rechtsbegehren angefochten worden noch ergibt sich ein diesbezüglicher Beschwerdewille aus der Begründung der Rechtsmitteleingabe. Die Dispositivziffer 6 der angefochtenen Verfügung ist somit - nach Ablauf der 30-tägigen Beschwerdefrist - in Rechtskraft erwachsen.</w:t>
      </w:r>
    </w:p>
    <w:p>
      <w:r>
        <w:rPr>
          <w:b/>
        </w:rPr>
        <w:t>E. 4</w:t>
      </w:r>
    </w:p>
    <w:p>
      <w:r>
        <w:t>Über offensichtlich unbegründete Beschwerden wird in einzelrichterlicher Zuständigkeit mit Zustimmung eines zweiten Richters beziehungsweise einer zweiten Richterin entschieden (Art. 111 Bst. e AsylG). Vorliegend handelt es sich - ungeachtet dessen dass dem Beschwerdeführer die unentgeltliche Prozessführung gewährt wurde, die Beschwerde also im Beschwerdezeitpunkt als nicht aussichtslos zu qualifizieren war - um eine solche, nachdem inzwischen mit Urteil des Bundesverwaltungsgerichts E-1488/2020 vom 22. März 2023 (zur Publikation als BVGE vorgesehen) die Koordinationsfrage zur Zulässigkeit von Überstellungen nach Kroatien auch im Rahmen von Aufnahmeverfahren (Take Charge) beantwortet worden ist. Demnach ist der Beschwerdeentscheid nur summarisch zu begründen ist (Art. 111a Abs. 2 AsylG).</w:t>
      </w:r>
    </w:p>
    <w:p>
      <w:r>
        <w:rPr>
          <w:b/>
        </w:rPr>
        <w:t>E. 5.1</w:t>
      </w:r>
    </w:p>
    <w:p>
      <w:r>
        <w:t>Das SEM begründet das Nichteintreten auf das Asylgesuch im Wesentlichen damit, dass die kroatischen Behörden dem Übernahmeersuchen aufgrund der illegalen Einreise des Beschwerdeführers explizit zugestimmt haben, weshalb die grundsätzliche Zuständigkeit Kroatiens gegeben sei. Der Beschwerdeführer habe somit bei einer Rückkehr nach Kroatien Zugang zum Asylverfahren. Er habe sich nur insgesamt zwei Tage in Kroatien aufgehalten, was zu kurz sei, um bereits von systemischen Schwachstellen im kroatischen Asyl- und Aufnahmesystem berichten zu können. Von der sogenannten Push-back Problematik seien Personen betroffen, welche illegal in das Hoheitsgebiet der Dublin-Staaten einreisen würden und sich keine Fingerabdrücke abnehmen lassen wollten. Diese Problematik könne aber nicht mit Rückführungen nach Kroatien gestützt auf die Dublin-III-VO in Verbindung gebracht werden. Abklärungen des SEM hätten auch keine Hinweise auf systemische Schwachstellen im kroatischen Asyl- und Aufnahmesystem ergeben. Trotz den besorgniserregenden Berichten aus dem kroatischen Grenzgebiet gebe es keinen Grund zur Annahme, dass ihm der Zugang zum Asylverfahren verwehrt werde oder die kroatischen Behörden den Grundsatz des Non-Refoulement missachten würden. Es sei davon auszugehen, dass Kroatien seinen völkerrechtlichen Verpflichtungen nachkomme. Es seien auch keine Gründe für die Anwendung der Souveränitätsklausel ersichtlich, weshalb auf sein Asylgesuch nicht eingetreten werde.</w:t>
      </w:r>
    </w:p>
    <w:p>
      <w:r>
        <w:rPr>
          <w:b/>
        </w:rPr>
        <w:t>E. 5.2</w:t>
      </w:r>
    </w:p>
    <w:p>
      <w:r>
        <w:t>Der Beschwerdeführer macht in der Rechtsmitteleingabe neu geltend, dass er einen minderjährigen Bruder habe, welcher seit vier Monaten in der Schweiz lebe und eine vorläufige Aufnahme erhalten habe. Sie beide hätten ihre Verwandtschaft während des Asylverfahrens verschwiegen, da sie befürchtet hätten, dass der minderjährige Bruder aufgrund seiner (Beschwerdeführer) Abgabe der Fingerabdrücke in Kroatien dorthin weggewiesen werden könnte. Sie seien nun aber als Familienangehörige im Sinne der Dublin-III-VO zu behandeln. Seine Wegweisung nach Kroatien verletze sodann den Grundsatz der Einheit der Familie. Es handle sich um eine tatsächlich gelebte Beziehung. Sie seien im selben Haushalt aufgewachsen und er trage eine gewisse Verantwortung seinem jüngeren Bruder gegenüber. Es handle sich somit um eine schützenswerte verwandtschaftliche Beziehung im Sinne von Art. 8 EMRK. Ausserdem liege ein Abhängigkeitsverhältnis vor. Sein Bruder sei erst (...) Jahre alt und es befänden sich keine weiteren Familienmitglieder in der Schweiz. Es wäre unzumutbar für seinen Bruder, ohne ihn in der Schweiz Halt zu finden. Das SEM müsse demnach gestützt auf Art. 8 EMRK und Art. 16 Abs. 1 Dublin-III-VO auf das Asylgesuch eintreten. Das Kindswohl im Sinne von Art. 3 KRK müsse ebenfalls dringend berücksichtigt werden. Es sei elementar für den minderjährigen Bruder, ihn als Ansprechperson und Stütze in der Schweiz zu haben. Eine Zuständigkeit der Schweiz ergebe sich sodann auch aus Art. 17 Abs. 1 Dublin-III-VO. Hinzu komme, dass aus dem jüngsten Report des Europäischen Komitees zur Verhütung von Folter und unmenschlicher oder erniedrigender Behandlung oder Strafe zu Kroatien eine besorgniserregende Lage hervorgehe. Es gebe glaubhafte Berichte von Misshandlungen asylsuchender Personen. Auch der EGMR habe schon auf schwerwiegende Mängel im kroatischen Asylverfahren und bei den Aufnahmebedingungen hingewiesen. So habe dieser auch insbesondere die Unterbringung von Minderjährigen, mangelhafte Verfahrensgarantien im Asylverfahren, mangelhafter Zugang zu einer Rechtsvertretung und fehlende Rechtmittelbelehrungen gerügt. Es sei fraglich, ob Kroatien seinen völkerrechtlichen Verpflichtungen nachkomme. Das SEM hätte prüfen müssen, wie die kroatischen Behörden generell mit Asylsuchenden umgehen würden, und ob das Asyl- und Aufnahmeverfahren insgesamt den entsprechenden Anforderungen genüge. Er sei der Ansicht, dass die Schwelle von Art. 3 Abs. 2 Dublin-III-VO erreicht sei, weshalb das SEM das nationale Asylverfahren zu eröffnen habe. Eventualiter müsse die Sache ans SEM zurückgewiesen werden, da der angefochtenen Verfügung ein unvollständiger Sachverhalt zugrunde liege. Er habe zwar das Verwandtschaftsverhältnis zu seinem Bruder im erstinstanzlichen Verfahren bewusst verschwiegen. Seine Mitwirkungspflichtverletzung wiege jedoch weniger schwer als das Interesse an einem korrekten Verfahrensablauf, zumal er den Aufenthalt seines Bruders in der Schweiz nicht zu seinem eigenen Vorteil verschwiegen habe, sondern zum Schutz seines Bruders.</w:t>
      </w:r>
    </w:p>
    <w:p>
      <w:r>
        <w:rPr>
          <w:b/>
        </w:rPr>
        <w:t>E. 6</w:t>
      </w:r>
    </w:p>
    <w:p>
      <w:r>
        <w:t>Vorab ist auf den eventualiter gestellten Rückweisungsantrag einzugehen. Das Gericht sieht keinen Anlass, die Sache aufgrund des auf Beschwerdeebene neu geltend gemachten Sachverhalts, namentlich das Verwandtschaftsverhältnis zum in der Schweiz lebenden Bruder des Beschwerdeführers, an die Vorinstanz zurückzuweisen. Gestützt auf die Beschwerde und die Beilagen ist der Sachverhalt für das Gericht als hinreichend erstellt zu erachten, um das Vorbringen materiell beurteilen zu können. Ausserdem liegen keine entschuldbaren Gründe vor, weshalb der Beschwerdeführer in Wahrnehmung seiner Mitwirkungspflicht nicht bereits im erstinstanzlichen Verfahren das Verwandtschaftsverhältnis hätte vorbringen können. Die Brüder haben offenbar befürchtet, dass die Offenlegung ihrer Verwandtschaft negative Konsequenzen für ihre Verfahren hätte. Solche taktischen Überlegungen verdienen jedoch keinen Rechtsschutz. Unter diesen Umständen ist eine Rückweisung der Sache an die Vorinstanz nicht gerechtfertigt, zumal der Sachverhalt, wie erwähnt, als liquid zu erachten ist.</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7.2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Wird auf der Grundlage von Beweismitteln oder Indizien festgestellt, dass ein Antragsteller aus einem Drittstaat kommend die Land-, See- oder Luftgrenze eines Mitgliedstaates illegal überschritten hat, so ist dieser Mitgliedstaat für die Prüfung des Antrags auf internationalen Schutz zuständig (Art. 13 Abs. 1 Dublin-III-VO).</w:t>
      </w:r>
    </w:p>
    <w:p>
      <w:r>
        <w:rPr>
          <w:b/>
        </w:rPr>
        <w:t>E. 7.3</w:t>
      </w:r>
    </w:p>
    <w:p>
      <w:r>
        <w:t>Den vorliegenden Akten ist zu entnehmen, dass sich der Beschwerde-führer vor seiner Einreise in die Schweiz in Kroatien aufgehalten hat. Die kroatischen Behörden stimmten dem Gesuch des SEM um Übernahme am 18. Januar 2023 gestützt auf Art. 13 Abs. 1 Dublin-III-VO (illegaler Grenzübertritt) zu. Es handelt sich also um ein sogenanntes Take-Charge (Aufnahme-)Verfahren. Die grundsätzliche Zuständigkeit von Kroatien ist somit gegeben.</w:t>
      </w:r>
    </w:p>
    <w:p>
      <w:r>
        <w:rPr>
          <w:b/>
        </w:rPr>
        <w:t>E. 7.4</w:t>
      </w:r>
    </w:p>
    <w:p>
      <w:r>
        <w:t>Indem der Beschwerdeführer nun im Beschwerdeverfahren neu geltend macht, sein minderjähriger Bruder lebe in der Schweiz und verfüge über eine vorläufige Aufnahme, vermag er nichts zu seinen Gunsten abzuleiten. Gemäss Art. 2 Bst. g Dublin-III-VO umfasst der Begriff "Familienangehörige" nur die Kernfamilie, das heisst Ehegatten, Lebenspartnerinnen und Lebenspartner sowie minderjährige Kinder. Sein in der Schweiz lebender minderjähriger Bruder fällt somit nicht in die Kategorie der Familienangehörigen im Sinne der Dublin-III-VO. Ein Zuständigkeitsübergang auf die Schweiz zur Durchführung des Asylverfahrens lässt sich gestützt auf Art. 9 Dublin-III-VO (Schutz der Familieneinheit) nicht begründen.</w:t>
      </w:r>
    </w:p>
    <w:p>
      <w:r>
        <w:rPr>
          <w:b/>
        </w:rPr>
        <w:t>E. 8.1.1</w:t>
      </w:r>
    </w:p>
    <w:p>
      <w:r>
        <w:t>Erweist es sich als unmöglich, einen Antragsteller oder eine Antrag-stellerin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8.1.2</w:t>
      </w:r>
    </w:p>
    <w:p>
      <w:r>
        <w:t>Der Beschwerdeführer macht geltend, das kroatische System weise Mängel auf, was durch aktuelle Berichte und den EGMR dokumentiert sei.</w:t>
      </w:r>
    </w:p>
    <w:p>
      <w:r>
        <w:rPr>
          <w:b/>
        </w:rPr>
        <w:t>E. 8.1.3</w:t>
      </w:r>
    </w:p>
    <w:p>
      <w:r>
        <w:t>Vor kurzem hat das Bundesverwaltungsgericht in einem zur Publikation vorgesehenen Urteil (E-1488/2020 vom 22. März 2023) anhand der verfügbaren Informationen und Erkenntnisse die seit dem Referenzurteil D-1611/2016 vom 22. März 2016 bestehende Praxis der grundsätzlichen Zulässigkeit von Dublin-Überstellungen nach Kroatien überprüft und bestätigt. Angesichts der im Urteil E-1488/2020 in Erwägung 9.4.2 f. dargelegten Situation war ein Gefährdungszusammenhang zwischen der Push-Back-Problematik und einer Dublin-Rückkehr zwar prima vista nicht unbegründet. Allerdings lässt er sich gemäss dem inzwischen ergangenen Koordinationsurteil nicht erhärten. Demnach bestehen zum heutigen Zeitpunkt keine genügenden Anzeichen für die Befürchtung, Dublin-Rückkehrende würden ohne Eröffnung und Durchführung eines Asylverfahrens aus Kroatien rechtswidrig ausgeschafft. Noch weniger sei aufgrund dieser Ausgangslage davon auszugehen, dass dies systematisch geschehen würde. Auch liessen sich aufgrund der verfügbaren Informationen keine Anzeichen dafür finden, dass Take Charge-Fälle (Aufnahme) diesbezüglich anders zu beurteilen wären als Take Back-Fälle (Wiederaufnahme), beziehungsweise dass für die erste Kategorie eine erhöhte Gefahr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Wiederaufnahme- oder aber eines Aufnahmeverfahrens überstellt werde. Insbesondere bestehe keine beachtliche Wahrscheinlichkeit, die Überstellten würden der Gefahr einer Verletzung ihrer aus dem Refoulement-Verbot fliessenden Rechte ausgesetzt werden.</w:t>
      </w:r>
    </w:p>
    <w:p>
      <w:r>
        <w:rPr>
          <w:b/>
        </w:rPr>
        <w:t>E. 8.1.4</w:t>
      </w:r>
    </w:p>
    <w:p>
      <w:r>
        <w:t>Demnach ist nicht davon auszugehen, das Asylverfahren und die Aufnahmebedingungen in Kroatien wiesen systemische Schwachstellen im Sinne von Art. 3 Abs. 2 Sätze 2 und 3 Dublin-III-VO auf, die eine Überstellung von Gesuchstellenden generell als unzulässig erscheinen lassen würden (vgl. a.a.O. E. 9.5). Unter diesen Umständen ist die Anwendung von Art. 3 Abs. 2 Dublin-III-VO nicht gerechtfertigt.</w:t>
      </w:r>
    </w:p>
    <w:p>
      <w:r>
        <w:rPr>
          <w:b/>
        </w:rPr>
        <w:t>E. 8.2.1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8.2.2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Insbesondere auch nach dem unter E. 5.3 Erwogenen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8.2.3</w:t>
      </w:r>
    </w:p>
    <w:p>
      <w:r>
        <w:t>Es gelingt dem Beschwerdeführer nicht, die Vermutung, Kroatien halte seine völkerrechtlichen Verpflichtungen auch in seinem Fall ein, zu widerlegen. Dass es zu der vom Beschwerdeführer umschriebenen schlechten Behandlung durch die Polizisten nach dem Grenzübertritt nach Kroatien gekommen sei, braucht nicht in Frage gestellt zu werden und ist bedauerlich. Die notwendige hohe Wahrscheinlichkeit, dass sich dies auch bei einer Rückkehr im Rahmen des Dublin-Verfahrens wiederholen könnte, ist jedoch nicht gegeben. Ausserdem hätte sich der Beschwerdeführer gegebenenfalls an die zuständigen kroatischen Behörden zu wenden. Es ist in diesem Zusammenhang auch festzuhalten, dass sich die Abnahme der Fingerabdrücke von illegal einreisenden ausländischen Personen und Asylsuchenden auf Art. 14 Abs. 1 der Verordnung (EU) Nr. 603/2013 des Europäischen Parlaments und des Rates vom 26. Juni 2013 (Eurodac-Verordnung) stützt. Sodann gab der Beschwerdeführer an, er habe in Kroatien kein Asylgesuch gestellt, womit er seinen Aufenthalt hätte legalisieren können. Diesbezüglich ist festzuhalten, dass die Dublin-III-VO den Schutzsuchenden kein Recht einräumt, den ihren Antrag prüfenden Staat selber auszuwählen (vgl. auch BVGE 2010/45 E. 8.3) Der Beschwerdeführer hat ferner kein konkretes und ernsthaftes Risiko dargetan, die kroatischen Behörden würden sich in seinem Falle weigern, ihn aufzunehmen und seinen Antrag auf internationalen Schutz unter Einhaltung der Regeln der Verfahrensrichtlinie zu prüfen, sie würden insbesondere in seinem Fall das Non-Refoulement missachten und ihn zur Ausreise in ein Land zwingen, in dem sein Leib, sein Leben oder seine Freiheit aus einem Grund nach Art. 3 Abs. 1 AsylG gefährdet wäre oder in dem er Gefahr laufen würde, zur Ausreise in ein solches Land gezwungen zu werden. Weiter hat der Beschwerdeführer nicht dargetan, die ihn bei einer Rückführung erwartenden Bedingungen in Kroatien - die anders als nach seiner illegalen ersten Einreise sein werden - seien derart schlecht, dass sie zu einer Verletzung von Art. 4 EU-Grundrechtecharta, Art. 3 EMRK oder Art. 3 FoK führen könnten. Auch vermochte er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nötigenfalls an die dortigen Behörden wenden und die ihm zustehenden Aufnahmebedingungen auf dem Rechtsweg einfordern (vgl. Art. 26 Aufnahmerichtlinie).</w:t>
      </w:r>
    </w:p>
    <w:p>
      <w:r>
        <w:rPr>
          <w:b/>
        </w:rPr>
        <w:t>E. 8.2.4</w:t>
      </w:r>
    </w:p>
    <w:p>
      <w:r>
        <w:t>Eine Überstellung nach Kroatien ist nach Massgabe der einschlägigen völkerrechtlichen Bestimmungen demnach als zulässig zu qualifizieren, womit keine zwingenden Gründe für einen Selbsteintritt auf das Asylgesuch des Beschwerdeführers nach Art. 17 Abs. 1 Dublin-III-VO vorliegen.</w:t>
      </w:r>
    </w:p>
    <w:p>
      <w:r>
        <w:rPr>
          <w:b/>
        </w:rPr>
        <w:t>E. 8.3.1</w:t>
      </w:r>
    </w:p>
    <w:p>
      <w:r>
        <w:t>Des Weiteren macht der Beschwerdeführer ein Abhängigkeitsverhältnis im Sinne von Art. 16 Dublin-III-VO zwischen ihm und seinem in der Schweiz lebenden minderjährigen Bruder geltend und leitet daraus Ansprüche aus Art. 8 EMRK sowie Art. 3 KRK und damit eine Zuständigkeit der Schweiz ab.</w:t>
      </w:r>
    </w:p>
    <w:p>
      <w:r>
        <w:rPr>
          <w:b/>
        </w:rPr>
        <w:t>E. 8.3.2</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des BVGer F-445/2019 vom 14. Februar 2019 E. 5.5).</w:t>
      </w:r>
    </w:p>
    <w:p>
      <w:r>
        <w:rPr>
          <w:b/>
        </w:rPr>
        <w:t>E. 8.3.3</w:t>
      </w:r>
    </w:p>
    <w:p>
      <w:r>
        <w:t>Auch wenn verständlich ist, dass der Beschwerdeführer bei seinem in der Schweiz lebenden Bruder bleiben möchte, ergeben sich aus den Akten keine konkreten Hinweise dafür, dass der minderjährige Bruder zwingend auf die persönliche Hilfe des Beschwerdeführers angewiesen ist beziehungsweise zur Bewältigung des alltäglichen Lebens, namentlich in gesundheitlicher, sozialer und wirtschaftlicher Hinsicht, in gewichtigem Masse von seiner Betreuung abhängt. Es soll nicht in Abrede gestellt werden, dass der Beschwerdeführer eine wichtige Stütze für den jüngeren Bruder sein könnte. Dies reicht indes für die Bejahung eines Abhängigkeitsverhältnisses im Sinne des Art. 16 Abs. 1 Dublin-III-VO nicht aus. Ebenso wenig vermag der Beschwerdeführer unter den geltend gemachten Umständen Ansprüche aus Art. 8 EMRK abzuleiten. Es ist in diesem Zusammenhang darauf hinzuweisen, dass die Brüder auch grenzüberschreitend über die modernen Kommunikationsmittel in Kontakt bleiben können.</w:t>
      </w:r>
    </w:p>
    <w:p>
      <w:r>
        <w:rPr>
          <w:b/>
        </w:rPr>
        <w:t>E. 8.3.4</w:t>
      </w:r>
    </w:p>
    <w:p>
      <w:r>
        <w:t>Auch der Hinweis auf Art. 3 KRK und das Kindswohl des Bruders geht fehl und vermag offensichtlich nichts zu bewirken. Diese behördliche Pflicht ist insbesondere dort von Relevanz, wo Kinder von einem Wegweisungsvollzug betroffen sind. Vorliegend steht indes der Wegweisungsvollzug des Beschwerdeführers (und nicht seines minderjährigen Bruders) im Vordergrund, weshalb der Beschwerdeführer aus Art. 3 KRK von vornherein nichts zu seinen Gunsten ableiten kann.</w:t>
      </w:r>
    </w:p>
    <w:p>
      <w:r>
        <w:rPr>
          <w:b/>
        </w:rPr>
        <w:t>E. 8.4</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hinreichend erstellt, und den Akten sind keine Hinweise auf einen Ermessensmissbrauch zu entnehmen.</w:t>
      </w:r>
    </w:p>
    <w:p>
      <w:r>
        <w:rPr>
          <w:b/>
        </w:rPr>
        <w:t>E. 9</w:t>
      </w:r>
    </w:p>
    <w:p>
      <w:r>
        <w:t>Zusammenfassend ist das SEM zu Recht in Anwendung von Art. 31a Abs. 1 Bst. b AsylG nicht auf das Asylgesuch des Beschwerdeführers eingetreten und hat gestützt auf Art. 44 AsylG seine Überstellung nach Kroatien angeordnet.</w:t>
      </w:r>
    </w:p>
    <w:p>
      <w:r>
        <w:rPr>
          <w:b/>
        </w:rPr>
        <w:t>E. 10</w:t>
      </w:r>
    </w:p>
    <w:p>
      <w:r>
        <w:t>Aus diesen Erwägungen ergibt sich, dass die angefochtene Verfügung Bundesrecht nicht verletzt und den rechtserheblichen Sachverhalt richtig sowie vollständig feststellt (Art. 106 Abs. 1 AsylG). Die Beschwerde ist abzuweisen. Die am 9. März 2023 erteilte aufschiebende Wirkung der Beschwerde fällt mit dem vorliegenden Urteil dahin.</w:t>
      </w:r>
    </w:p>
    <w:p>
      <w:r>
        <w:rPr>
          <w:b/>
        </w:rPr>
        <w:t>E. 11</w:t>
      </w:r>
    </w:p>
    <w:p>
      <w:r>
        <w:t>Bei diesem Ausgang des Verfahrens wären die Kosten grundsätzlich dem Beschwerdeführer aufzuerlegen (Art. 63 Abs. 1 VwVG). Nachdem aber mit Zwischenverfügung vom 9. März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