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E-1103/2023 vom 2. März 2023</w:t>
      </w:r>
    </w:p>
    <w:p>
      <w:r>
        <w:t>Bundesverwaltungsgericht, 2023-03-02, DE</w:t>
      </w:r>
    </w:p>
    <w:p>
      <w:r>
        <w:rPr>
          <w:b/>
        </w:rPr>
        <w:t xml:space="preserve">Quelle: </w:t>
      </w:r>
      <w:r>
        <w:t>https://mcp.opencaselaw.ch/entscheid/bvger_E-1103_2023</w:t>
      </w:r>
    </w:p>
    <w:p>
      <w:r>
        <w:t>FR: TAF E-1103/2023 du 2 mars 2023</w:t>
      </w:r>
    </w:p>
    <w:p>
      <w:r>
        <w:t>IT: TAF E-1103/2023 del 2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Der Beschwerdeführer erhob die formelle Rüge, das SEM habe den Sachverhalt unzureichend ermittelt. Es habe sich auf pauschale Aussagen beschränkt und seinen Fall nicht individuell geprüft. Es sei in Form einer Standardformulierung erwähnt worden, dass in Kroatien keine Fälle von Benachteiligung oder völkerrechtswidriger Behandlungen dokumentiert seien, was der Rechtsprechung des Bundesverwaltungsgerichts widerspreche und den Anspruch auf rechtliches Gehör verletze, wonach eine Begründung im Einzelfall zwingend sei. Insbesondere habe sich die Vorinstanz nicht damit auseinandergesetzt, dass er als B._______ in Kroatien besonders gefährdet sei, wie alles, was er gehört habe, und die Berichte, die er beilege, zeigten. Vielleicht habe er diesen Aspekt an der Befragung zu wenig erklären können. Die Vorinstanz habe es ferner unterlassen, die Frage einer Kettenabschiebung zu prüfen. Dies sei vor dem Hintergrund von Art. 3 EMRK und dem Verbot von Kettenabschiebungen besonders kritisch. «Push-backs» aller Art seien in Kroatien allgemein häufig. Und die Gefahr sei real, dass ihn Kroatien nach Russland abschiebe (oder in die Türkei, von wo aus er nach Russland abgeschoben würde). Dies wäre sein Tod. Die Vorinstanz habe sich hierzu pauschal geäussert und darauf hingewiesen, dass es gemäss Abklärungen kaum denkbar sei, dass Dublin-Rückkehrenden unmittelbar nach ihrer Ankunft in Zagreb eine Kettenabschiebung drohe. Dieser Ansicht werde widersprochen. Entgegen der Darlegung der Vorinstanz würden deutsche Gerichte die vorinstanzliche Einschätzung hinsichtlich systemischer Mängel zudem nicht teilen. Es bestünden erhebliche Zweifel an der Ernsthaftigkeit und Vollständigkeit der durch die Vorinstanz durchgeführten Abklärungen zur Situation der Dublin-Rückkehrenden.</w:t>
      </w:r>
    </w:p>
    <w:p>
      <w:r>
        <w:rPr>
          <w:b/>
        </w:rPr>
        <w:t>E. 4.2</w:t>
      </w:r>
    </w:p>
    <w:p>
      <w:r>
        <w:t>Das Verwaltungs- respektive Asylverfahren wird vom Untersuchungsgrundsatz beherrscht (Art. 12 VwVG i.V.m. Art. 6 AsylG). Die Behörde hat von Amtes wegen für die richtige und vollständige Abklärung des rechtserheblichen Sachverhaltes zu sorgen, die für das Verfahren notwendigen Unterlagen zu beschaffen, die rechtlich relevanten Umstände abzuklären und darüber Beweis zu führen (vgl. BVGE 2015/10 E. 3.2 m.w.H.). Die Behörde ist jedoch nicht verpflichtet, zu jedem Sachverhaltselement umfangreiche Nachforschungen anzustellen. Zusätzliche Abklärungen sind nur dann vorzunehmen, wenn sie aufgrund der Aktenlage als angezeigt erscheinen.</w:t>
      </w:r>
    </w:p>
    <w:p>
      <w:r>
        <w:rPr>
          <w:b/>
        </w:rPr>
        <w:t>E. 4.3</w:t>
      </w:r>
    </w:p>
    <w:p>
      <w:r>
        <w:t>Die Vorinstanz hat in der angefochtenen Verfügung auf die generelle Situation Asylsuchender in Kroatien hingewiesen. Sie hat aber auch die persönlichen Angaben des Beschwerdeführers am Dublin-Gespräch aufgenommen und diese - entgegen der Ansicht des Beschwerdeführers - ausreichend gewürdigt (vgl. Verfügung S. 3 ff.). Sie hat sich ferner zur Frage drohender Kettenabschiebung von Dublin-Rückkehrenden in Kroatien geäussert (vgl. a.a.O. S. 5 f.). Da der Beschwerdeführer am Gespräch nicht konkret aufgezeigt hat, weshalb er persönlich bei einer Rückkehr nach Kroatien von einer realen Abschiebungsgefahr nach Russland oder in die Türkei besonders betroffen sein könnte, durfte die Vorinstanz folgerichtig keine Veranlassung gesehen haben, sich weiter damit auseinanderzusetzen. Entsprechende individuelle Ergänzungen oder Nachweise sind auch der Beschwerdeschrift nicht zu entnehmen. Mithin kann vorliegend von einem hinreichend erstellten Sachverhalt ausgegangen werden. Dass der Beschwerdeführer die Einschätzung der Vorinstanz (in Bezug auf seinen Fall sowie in genereller Hinsicht) nicht teilt und auf andere Quellen (u.a. Rechtsprechung deutscher Gerichte) hinweist, vermag daran nichts zu ändern. Die formelle Rüge erweist sich als unbegründet. Anlass für eine Rückweisung an die Vorinstanz zu weiteren Sachverhaltsabklärungen besteht nach dem Gesagten nicht, weshalb das Eventualbegehren abzuweisen 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findet grundsätzlich keine (erneute) Zuständigkeitsprüfung nach Kapitel III statt (vgl. BVGE 2017 VI/5 E. 6.2 und E. 8.2.1 m.w.H.).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 280, Rn. 47-50; BVGE 2019 VI/7 E. 4-6).</w:t>
      </w:r>
    </w:p>
    <w:p>
      <w:r>
        <w:rPr>
          <w:b/>
        </w:rPr>
        <w:t>E. 5.3</w:t>
      </w:r>
    </w:p>
    <w:p>
      <w:r>
        <w:t>Der Beschwerdeführer hatte gemäss Eurodac-Treffer (...) vor seiner Asylgesuchstellung in der Schweiz bereits in Kroatien um Asyl nachgesucht (vgl. Sachverhalt Bst. A). Das SEM ersuchte deshalb die kroatischen Behörden am (...) 2023 um Wiederaufnahme des Beschwerdeführers. Diese Behörden stimmten dem Ersuchen der Vorinstanz am (...) 2023 zu (unter Hinweis auf Art. 20 Abs. 5 Dublin-III-VO). Die Zuständigkeit Kroatiens steht somit grundsätzlich fest. Die Hinweise des Beschwerdeführers, er habe in Kroatien nicht um Asyl nachsuchen wollen und sei gezwungen worden, seine Fingerabdrücke abzugeben, er habe sich unter schlechten Bedingungen dort aufhalten müssen und ihm sei nichts erklärt oder übersetzt worden, vermögen bezüglich der Zuständigkeitsfrage nichts zu ändern. Es ist nicht ersichtlich, weshalb er in Kroatien als asylsuchende Person hätte erfasst und in ein Flüchtlingscamp hätte gebracht werden sollen, wenn er keine entsprechende Äusserung getätigt hätte. Dass er nicht schriftlich in einer ihm verständlichen Sprache über alle Aspekte des Asylverfahrens informiert worden sei (vgl. Beschwerde S. 4), dürfte sodann auch darauf zurückzuführen sein, dass er sich lediglich (...) in Kroatien aufgehalten hat. Schliesslich befürchtet der Beschwerdeführer, die kroatische Dublin-Unit habe seiner Rückübernahme nur teilweise zugestimmt, weshalb nicht sichergestellt sei, dass sein Asylverfahren bei einer Rückkehr vorbehaltlos wieder aufgenommen würde. Die Vorinstanz sei anzuweisen, die Bereitschaft der kroatischen Behörden zur Wiederaufnahme abzuklären. Hierzu ist festzuhalten, dass sich der Beschwerdeführer auf Erwägungen in einer Zwischenverfügung in einem anderen am Gericht hängigen Verfahren beruft (vgl. Beschwerde S. 9). Daraus kann er nichts zu seinen Gunsten ableiten. Weshalb in seinem Fall nur eine «teilweise» Zustimmung zur Rückübernahme vorliegen sollte, zeigte er zudem nicht auf und ist dem Zustimmungsschreiben der kroatischen Behörden nicht zu entnehmen (vgl. SEM-Akte A1223825-18/1). Der Umstand, dass die Zustimmung vorliegend gestützt auf Art. 20 Abs. 5 Dublin-III-VO erfolgte, ändert nichts an der Zuständigkeit Kroatiens (vgl. u.a. Urteil des BVGer D-574/2023 vom 15. Februar 2023). Entsprechend ist auch nicht zu erblicken, weshalb weitere Abklärungen vorzunehmen wären.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7.1</w:t>
      </w:r>
    </w:p>
    <w:p>
      <w:r>
        <w:t>Der Beschwerdeführer wies in der Beschwerdeschrift erneut auf die Erlebnisse in Kroatien hin (u.a. Aufenthalt in kleinen Räumen mit vielen Personen unter schlechten Bedingungen, respektlose Behandlung, fehlende medizinische Hilfe) und machte geltend, damit liege eine unmenschliche und entwürdigende Behandlung im Sinne von Art. 4 der EU-Grundrechtecharta und Art. 3 EMRK vor. Die minimalen Aufnahmebedingungen würden nicht eingehalten, entgegen der vorinstanzlichen Darlegung. Er habe jegliches Vertrauen in die kroatischen Behörden verloren. Seine geschilderte erfahrene Behandlung stelle keine Ausnahme dar. Sowohl der Vorinstanz als auch dem Gericht sei bekannt, dass die Situation in Kroatien für Asylsuchende sehr schlecht sei und die Betroffenen unmenschlichen Bedingungen ausgesetzt seien. Deshalb werde das Gericht gebeten, festzustellen, dass das kroatische Aufnahme- und Asylsystem systemische Schwachstellen aufweise. Die Missstände in Kroatien - namentlich Gewalt und Push-backs - seien breit dokumentiert (mit Hinweis auf mehrere Berichte und Rechtsprechung aus Deutschland hierzu). Sodann sei zwar grundsätzlich möglich, dass Asylsuchende gegen Polizeigewalt den Rechtsweg beschreiten würden, aber nur, wenn finanzielle Mittel für eine anwaltliche Vertretung vorhanden seien. Chancen auf Erfolg seien zudem gering. Ferner sei er als B._______ in Kroatien besonders gefährdet. B._______ würden häufig ausgeschafft, direkt nach Russland oder über die Türkei nach Russland. Es drohe die Gefahr einer Kettenabschiebung (unter Nennung zweier Berichte von C._______).</w:t>
      </w:r>
    </w:p>
    <w:p>
      <w:r>
        <w:rPr>
          <w:b/>
        </w:rPr>
        <w:t>E. 7.2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7.2.2</w:t>
      </w:r>
    </w:p>
    <w:p>
      <w:r>
        <w:t>Gemäss Praxis des Bundesverwaltungsgerichts liegen zum heutigen Zeitpunkt keine konkreten Gründe für die Annahme vor, das Asylverfahren und die Aufnahmebedingungen für Antragstellende in Kroatien würden systemische Schwachstellen im Sinne von Art. 3 Abs. 2 Dublin-III-VO aufweisen (vgl. u.a. Urteil des BVGer E-4754/2022 vom 18. Januar 2023 E. 7.2 m.H. u.a. auf das Referenzurteil D-1611/2016 vom 22. März 2016 E. 4.3.2), wie von der Vorinstanz ausführlich dargelegt (vgl. Verfügung S. 4 ff.). Hinweise, die diese Erwägungen im Fall des Beschwerdeführers erschüttern könnten, sind vorliegend nicht ersichtlich (vgl. Referenzurteil E-3078/2019 vom 12. Juli 2019 E. 5.5-5.8). Auch unter Berücksichtigung der von ihm geschilderten negativen Erlebnisse nach der Einreise, der in der Beschwerdeschrift genannten allgemeinen Berichte zur Situation in Kroatien sowie der Rechtsprechung aus Deutschland, geht das Gericht nicht davon aus, Kroatien verstosse zum heutigen Zeitpunkt systematisch gegen seine vertraglichen Verpflichtungen als zuständiger Dublin-Mitgliedstaat bei Rücküberstellungen von Asylsuchenden. Die vom Beschwerdeführer für die Zeit seines Aufenthalts in Kroatien geltend gemachte schlechte Behandlung rechtfertigt es nicht, davon auszugehen, er werde bei einer Rückkehr mit hoher Wahrscheinlichkeit Opfer einer unmenschlichen oder erniedrigenden Behandlung im Sinn von Art. 3 EMRK oder Art. 4 EU-Grundrechtecharta. Mit der Vorinstanz ist ferner darauf hinzuweisen, dass er sich bei allfälligem Fehlverhalten einzelner Beamter an die zuständigen Stellen wenden könnte. Es ist davon auszugehen, Kroatien sei ein Rechtsstaat mit funktionierendem Justizsystem. Dass solche Schritte in Kroatien allenfalls mit grösseren Hürden und Schwierigkeiten verbunden sind, begründet - entgegen der Ansicht des Beschwerdeführers - noch keine systemischen Schwachstellen im kroatischen Asyl- und Aufnahmeverfahren (vgl. u.a. Urteil des BVGer D-769/2023 vom 13. Februar 2023 E. 8.1.2 m.w.H.).</w:t>
      </w:r>
    </w:p>
    <w:p>
      <w:r>
        <w:rPr>
          <w:b/>
        </w:rPr>
        <w:t>E. 7.2.3</w:t>
      </w:r>
    </w:p>
    <w:p>
      <w:r>
        <w:t>Unter diesen Umständen ist die Anwendung von Art. 3 Abs. 2 Dublin-III-VO nicht gerechtfertigt.</w:t>
      </w:r>
    </w:p>
    <w:p>
      <w:r>
        <w:rPr>
          <w:b/>
        </w:rPr>
        <w:t>E. 7.3</w:t>
      </w:r>
    </w:p>
    <w:p>
      <w:r>
        <w:t>Weiter ist zu prüfen, ob die Vorinstanz trotz der grundsätzlichen Zuständigkeit Kroatiens das Selbsteintrittsrecht nach Art. 17 Abs. 1 Dublin-III-VO, konkretisiert in Art. 29a Abs. 3 AsylV 1 (SR 142.311), hätte ausüben müssen, wonach das SEM ein Asylgesuch "aus humanitären Gründen" auch dann behandeln kann, wenn dafür gemäss Dublin-III-VO ein anderer Staat zuständig wäre.</w:t>
      </w:r>
    </w:p>
    <w:p>
      <w:r>
        <w:rPr>
          <w:b/>
        </w:rPr>
        <w:t>E. 7.3.1</w:t>
      </w:r>
    </w:p>
    <w:p>
      <w:r>
        <w:t>In Übereinstimmung mit der Vorinstanz ist festzuhalten, dass der Beschwerdeführer kein konkretes und ernsthaftes Risiko dargetan hat, die kroatischen Behörden würden sich weigern, ihn wiederaufzunehmen (vgl. bereits oben) und seinen Antrag auf internationalen Schutz unter Einhaltung der Regeln der Verfahrensrichtlinie zu prüfen - ihm mithin ein faires Asylverfahren zukommen zu lassen. Der Beschwerdeführer äusserte die Befürchtung, bei einer Rückkehr nach Kroatien direkt nach Russland oder zunächst in die Türkei abgeschoben zu werden, wie dies vielen B._______ passiere. Hierzu ist festzustellen, dass es sich um eine unsubstantiierte Annahme des Beschwerdeführers handelt. Auch die genannten Berichte ohne Bezug zu ihm zeigen nicht auf, inwiefern ihm persönlich eine Abschiebung drohen sollte. Damit vermochte er nicht darzulegen, dass angenommen werden müsste,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Des Weiteren hat er mit dem Hinweis auf seine Erfahrungen in den (...) in Kroatien keine individuellen Umstände für die Annahme aufgezeigt, ihm würden dort dauerhaft die ihm gemäss Aufnahmerichtlinie zustehenden minimalen Lebensbedingungen vorenthalten. Bei einer allfälligen vorübergehenden Einschränkung könnte er sich zudem an die zuständigen Behörden wenden und die ihm zustehenden Rechte und Leistungen auf dem Rechtsweg einfordern (vgl. Art. 26 Aufnahmerichtlinie). Im Übrigen steht ihm die Möglichkeit offen, die vor Ort tätigen karikativen Organisationen zu kontaktieren. Schliesslich sind den Akten keine Hinweise zu entnehmen, dass der Gesundheitszustand des Beschwerdeführers einer Rückführung entgegenstehen könnte. Dass er nicht reisefähig wäre oder eine Überstellung seine Gesundheit ernsthaft gefährden würde, ist daher nicht anzunehmen. Im Übrigen verfügt auch Kroatien über eine ausreichende medizinische Infrastruktur und ist verpflichtet, den Antragstellern die erforderliche medizinische Versorgung zugänglich zu machen (Art. 19 Abs. 1 Aufnahmerichtlinie).</w:t>
      </w:r>
    </w:p>
    <w:p>
      <w:r>
        <w:rPr>
          <w:b/>
        </w:rPr>
        <w:t>E. 7.3.2</w:t>
      </w:r>
    </w:p>
    <w:p>
      <w:r>
        <w:t>Gemäss Praxis des Bundesverwaltungsgerichts verfügt das SEM bei der Anwendung der Kann-Bestimmung von Art. 29a Abs. 3 AsylV 1 über einen Ermessensspielraum (vgl. BVGE 2015/9 E. 7 f.). Die angefochtene Verfügung ist unter diesem Blickwinkel nicht zu beanstanden. Das Gericht enthält sich deshalb in diesem Zusammenhang weiterer Äusserungen.</w:t>
      </w:r>
    </w:p>
    <w:p>
      <w:r>
        <w:rPr>
          <w:b/>
        </w:rPr>
        <w:t>E. 7.3.3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7.4</w:t>
      </w:r>
    </w:p>
    <w:p>
      <w:r>
        <w:t>Somit bleibt Kroatien der für die Behandlung des Asylgesuchs des Beschwerdeführers zuständige Mitgliedstaat gemäss Dublin-III-VO. Kroatien ist verpflichtet, das Asylverfahren gemäss Art. 23, 24, 25 und 29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Das Beschwerdeverfahren ist mit vorliegendem Urteil abgeschlossen, weshalb sich die gestellten Gesuche um vorsorgliche Massnahmen hinsichtlich Erteilung der aufschiebenden Wirkung (Art. 107a Abs. 2 AsylG) beziehungsweise Vollzugshandlungen sowie um Verzicht auf die Erhebung eines Kostenvorschusses als gegenstandslos erweisen.</w:t>
      </w:r>
    </w:p>
    <w:p>
      <w:r>
        <w:rPr>
          <w:b/>
        </w:rPr>
        <w:t>E. 12.1</w:t>
      </w:r>
    </w:p>
    <w:p>
      <w:r>
        <w:t>Das Gesuch um Gewährung der unentgeltlichen Prozessführung (Art. 65 Abs. 1 VwVG) ist abzuweisen, da die Begehren gemäss den vorstehenden Erwägungen als aussichtslos zu bezeichnen waren.</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