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E-1100/2024 vom 9. Februar 2024</w:t>
      </w:r>
    </w:p>
    <w:p>
      <w:r>
        <w:t>Bundesverwaltungsgericht, 2024-02-09, DE</w:t>
      </w:r>
    </w:p>
    <w:p>
      <w:r>
        <w:rPr>
          <w:b/>
        </w:rPr>
        <w:t xml:space="preserve">Quelle: </w:t>
      </w:r>
      <w:r>
        <w:t>https://mcp.opencaselaw.ch/entscheid/bvger_E-1100_2024_d20240209</w:t>
      </w:r>
    </w:p>
    <w:p>
      <w:r>
        <w:t>FR: TAF E-1100/2024 du 9 février 2024</w:t>
      </w:r>
    </w:p>
    <w:p>
      <w:r>
        <w:t>IT: TAF E-1100/2024 del 9 febbraio 2024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 | Nichteintreten auf Asylgesuch und Wegweisung (Dublin-Verfahren); Verfügung des SEM vom 9. Februar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</w:t>
      </w:r>
    </w:p>
    <w:p>
      <w:r>
        <w:t>E-1100/2024 Seite 8 Entschädigungen vor dem Bundesverwaltungsgericht [VGKE, SR 173.320.2]) dem Beschwerdeführer aufzuerlegen sind (Art. 63 Abs. 1 VwVG).</w:t>
      </w:r>
    </w:p>
    <w:p>
      <w:r>
        <w:t>(Dispositiv nächste Seite)</w:t>
      </w:r>
    </w:p>
    <w:p>
      <w:r>
        <w:t>E-1100/2024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