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E-10/2024 vom 28. November 2023</w:t>
      </w:r>
    </w:p>
    <w:p>
      <w:r>
        <w:t>Bundesverwaltungsgericht, 2023-11-28, DE</w:t>
      </w:r>
    </w:p>
    <w:p>
      <w:r>
        <w:rPr>
          <w:b/>
        </w:rPr>
        <w:t xml:space="preserve">Quelle: </w:t>
      </w:r>
      <w:r>
        <w:t>https://mcp.opencaselaw.ch/entscheid/bvger_E-10_2024_d20231128</w:t>
      </w:r>
    </w:p>
    <w:p>
      <w:r>
        <w:t>FR: TAF E-10/2024 du 28 novembre 2023</w:t>
      </w:r>
    </w:p>
    <w:p>
      <w:r>
        <w:t>IT: TAF E-10/2024 del 28 novembre 2023</w:t>
      </w:r>
    </w:p>
    <w:p>
      <w:pPr>
        <w:pStyle w:val="Heading2"/>
      </w:pPr>
      <w:r>
        <w:t>Regeste</w:t>
      </w:r>
    </w:p>
    <w:p>
      <w:r>
        <w:t>Asyl und Wegweisung | Asyl und Wegweisung; Verfügung des SEM vom 28.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E-10/2024, E-14/2024 Seite 5</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am Verfahren vor der Vorinstanz teilgenom- men, sind jeweils durch die angefochtene Verfügung besonders berührt und haben ein schutzwürdiges Interesse an deren Aufhebung beziehungs- weise Änderung. Sie sind daher zur Einreichung der Beschwerden legiti- miert (Art. 105 und Art. 108 Abs. 2 AsylG; Art. 48 Abs. 1 sowie Art. 52 Abs. 1 VwVG).</w:t>
      </w:r>
    </w:p>
    <w:p>
      <w:r>
        <w:rPr>
          <w:b/>
        </w:rPr>
        <w:t>E. 1.4</w:t>
      </w:r>
    </w:p>
    <w:p>
      <w:r>
        <w:t>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solche Rechtsmittel, weshalb das Urteil nur summarisch zu begründen ist (Art. 111a Abs. 2 AsylG). Gestützt auf Art. 111a Abs. 1 AsylG wurde auf die Durchführung eines Schriftenwechsels verzichtet.</w:t>
      </w:r>
    </w:p>
    <w:p>
      <w:r>
        <w:rPr>
          <w:b/>
        </w:rPr>
        <w:t>E. 4</w:t>
      </w:r>
    </w:p>
    <w:p>
      <w:r>
        <w:t>Aufgrund des engen sachlichen und zeitlichen Zusammenhangs wird das Beschwerdeverfahren E-14/2024 der Beschwerdeführenden 2 und 3 mit dem unter der Verfahrensnummer E-10/2024 geführten Verfahren des Be- schwerdeführers 1 vereinigt.</w:t>
      </w:r>
    </w:p>
    <w:p>
      <w:r>
        <w:rPr>
          <w:b/>
        </w:rPr>
        <w:t>E. 5.1</w:t>
      </w:r>
    </w:p>
    <w:p>
      <w:r>
        <w:t>Zur Begründung der Asylentscheide führte die Vorinstanz aus, die ge- gen die Familienangehörigen und den Beschwerdeführer 1 gerichteten Drohungen seien flüchtlingsrechtlich nicht relevant. Die geschilderten Übergriffe basierten ausschliesslich auf finanziellen Motiven, weshalb ihnen gemeinrechtlicher Charakter zukomme. Dass dahinter, wie geltend gemacht, Personen aus dem Umfeld der Regierung stecken sollten, än- dere nichts an dieser Feststellung. Zudem sei er, der Beschwerdeführer 1,</w:t>
      </w:r>
    </w:p>
    <w:p>
      <w:r>
        <w:t>E-10/2024, E-14/2024 Seite 6 nie in irgendeiner Form politisch aktiv gewesen und habe mit den Behörden keine Probleme gehabt. Die geschilderten Übergriffe und Drohungen hät- ten sich überdies nicht gegen die Beschwerdeführenden 2 und 3 gerichtet. Zudem sei darauf hinzuweisen, dass die von den Beschwerdeführenden namentlich genannten Personen im April 2023 festgenommen worden seien. Unabhängig vom fehlenden Motiv stelle sich daher auch die Frage nach der Aktualität der geltend gemachten Verfolgung. Die Vorbringen hiel- ten den Anforderungen an die Flüchtlingseigenschaft nicht stand, weshalb darauf verzichtet werden könne, auf Unglaubhaftigkeitselemente – wie etwa widersprüchliche Angaben zum Todeszeitpunkt der Eltern – einzuge- hen. Der Vollzug der Wegweisung sei zulässig. Den vorliegenden Akten seien keine objektiven Anhaltspunkte dafür zu entnehmen, es bestehe eine be- achtliche Wahrscheinlichkeit, von den Mördern des Vaters, welche nun- mehr inhaftiert seien, getötet zu werden. Da die Beschwerdeführerin 3 noch minderjährig sei, sei die Anwendbarkeit des Übereinkommens vom 20. November 1989 über die Rechte des Kindes (nachfolgend: KRK, SR 0.107) zu prüfen. Die Artikel der KRK seien im Allgemeinen zu wenig präzis, um einen gerichtlich durchsetzbaren Anspruch zu begründen. Der Vollzug der Wegweisung sei nur dann unzulässig, wenn er auf einer Be- stimmung des schweizerischen Rechts oder einer Behördenpraxis beruhe, die mit den allgemeinen Richtlinien der KRK, namentlich Art. 22, nicht ver- einbar sei. Die Behörden seien folglich gehalten, die Tragweite der erwähn- ten Verpflichtung im nationalen Recht zu konkretisieren, was im Asyl- und Ausländerrecht sowie dem Zivilgesetzbuch geschehen sei. Zudem stellten die Normen den Leitgedanken für die schweizerischen Behörden in gesetz- geberischer und verwaltungsrechtlicher Hinsicht dar. Gestützt auf diese Ausführungen erweise sich der Vollzug als zulässig. Zur Zumutbarkeit des Wegweisungsvollzugs führte das SEM aus, aktuell sei nicht von einer Situation allgemeiner Gewalt für das gesamte Staatsge- biet Burundis auszugehen. Es sei zwar in den vergangenen Jahren zu po- litischen Krisen, bewaffneten Zusammenstössen und gewaltsamen Re- pressionen gekommen. Dabei handle es sich gemäss der Untersuchungs- kommission der Vereinten Nationen um isolierte und sporadische Angriffe, und die aktuelle Lage werde nicht als bewaffneter Konflikt im Sinne des humanitären Völkerrechts betrachtet. Die USA und die EU hätten die ver- hängten Sanktionen Ende 2021 respektive anfangs 2022 aufgehoben. Die Sicherheitslage in D._______ sei als stabil zu bezeichnen. In individueller Hinsicht sei festzuhalten, dass die Beschwerdeführenden jung und gesund</w:t>
      </w:r>
    </w:p>
    <w:p>
      <w:r>
        <w:t>E-10/2024, E-14/2024 Seite 7 seien. Die geltend gemachten (…)beschwerden seien nicht derart gravie- rend, um den Wegweisungsvollzug als unzumutbar erscheinen zu lassen. Überdies habe der Beschwerdeführer 1 zu Protokoll gegeben, deswegen im Heimatstaat bereits erfolgreich behandelt worden zu sein, mithin sei da- von auszugehen, dass allfällige weitere Beschwerden vor Ort behandelbar seien. Die Schulbildung der Beschwerdeführenden sei als gut zu bezeich- nen, zumal der Beschwerdeführer 1 über mehrjährige Arbeitserfahrung im Transportbereich verfüge. Die Beschwerdeführenden 2 und 3 würden so- dann gemeinsam mit ihrem älteren Bruder in den Heimatstaat zurückkeh- ren, bei welchem sie bereits vor der Ausreise gelebt hätten. Es sei davon auszugehen, dass der Beschwerdeführer 1 nach der Rückkehr für den Le- bensunterhalt sorgen und den Beschwerdeführenden 2 und 3 eine geeig- nete Unterkunft zur Verfügung stellen werde. Da dessen Ehefrau, welche bei einer Versicherungsgesellschaft arbeite, momentan bei den Eltern lebe, könnten sie diesbezüglich auf ein familiäres Beziehungsnetz zurückgrei- fen. Ohnehin sei als wenig wahrscheinlich zu erachten, dass sie in Burundi gar keine Beziehungen zu Verwandten mehr hätten. Schliesslich entspre- che es auch nicht dem Kindeswohl, wenn die Beschwerdeführerin 3 auf- grund ihrer Minderjährigkeit als einziges Familienmitglied in der Schweiz zurückbleibe.</w:t>
      </w:r>
    </w:p>
    <w:p>
      <w:r>
        <w:rPr>
          <w:b/>
        </w:rPr>
        <w:t>E. 5.2</w:t>
      </w:r>
    </w:p>
    <w:p>
      <w:r>
        <w:t>In der Beschwerde wird den vorinstanzlichen Erwägungen im Wesent- lichen entgegengehalten, den beiden bei der Einreichung des Asylgesuchs noch minderjährigen Beschwerdeführenden sei während ihres Aufenthalts im Bundesasylzentrum zwar eine Rechtsvertretung zugewiesen worden; dass die zugewiesene Rechtsvertretung auch die Aufgaben der Vertrau- ensperson wahrgenommen habe, gehe nicht eindeutig aus der Zuweisung hervor; es könne jedoch davon ausgegangen werden. Aus den vorliegen- den Akten gehe aber nicht hervor, dass den Beschwerdeführenden nach der Zuweisung in den Kanton eine Vertrauensperson beigeordnet worden wäre, womit das rechtliche Gehör der minderjährigen Beschwerdeführen- den verletzt worden sei. Infolge dieser schweren Verfahrensverletzung sei das Verfahren an die Vorinstanz zurückzuweisen. Die Ehefrau des Beschwerdeführers 1 sei vor zwei Monaten verhaftet und befragt worden. Sie sei nach eineinhalb Wochen unter der Auflage einer Meldepflicht freigelassen worden. Seither verstecke sie sich an verschie- denen Orten. Daher sei die Aktualität der Verfolgung erstellt. Wie von der Vorinstanz ausgeführt, seien die beiden Personen, welche den Vater und die Beschwerdeführenden bedroht hätten, verhaftet und wegen dem Ver- such eines Umsturzes angeklagt worden. Da der Vater deren Geschäfts-</w:t>
      </w:r>
    </w:p>
    <w:p>
      <w:r>
        <w:t>E-10/2024, E-14/2024 Seite 8 partner gewesen sei, drohe den Beschwerdeführenden als mögliche Kom- plizen eine Verfolgung. Dies ergebe sich bereits aus dem gegen den Be- schwerdeführer 1 eingeleiteten Strafverfahren, welches nicht abgeschlos- sen sei. Da die gesamte Familie in den Fokus der Behörden geraten sei und sie den Heimatstaat gemeinsam verlassen hätten, drohe den Be- schwerdeführenden 2 und 3 eine Reflexverfolgung. Die Vorinstanz habe den Sachverhalt nur unvollständig erstellt und bei der Beurteilung der Flüchtlingseigenschaft nicht alle erheblichen Elemente berücksichtigt. Sie erfüllten die Flüchtlingseigenschaft und es sei ihnen Asyl zu gewähren. Im Rahmen des zu befürchtenden Strafprozesses drohe dem Beschwer- deführer 1 Folter respektive eine unmenschliche und erniedrigende Be- handlung. Daher sei die Unzulässigkeit des Wegweisungsvollzugs festzu- stellen. Auch sei der Beschwerdeführer 1 krank und leide an psychischen Beschwerden, ein entsprechender Arztbericht werde in Kürze nachge- reicht, wobei im Sinne von Art. 32 Abs. 2 VwVG um Berücksichtigung er- sucht werde. Der Zugang zur erforderlichen medizinischen Behandlung sei im Heimatstaat nicht gewährleistet, weshalb wenigstens die Unzumutbar- keit des Wegweisungsvollzugs festzustellen sei. Bei der Beurteilung des Wegweisungsvollzugs komme dem Kindeswohl im Sinne von Art. 3 KRK umfassende Bedeutung zu. Die Beschwerdeführenden 2 und 3 hätten ihre Eltern unter tragischen Umständen verloren und ihr Leben nur durch die Flucht ins Ausland retten können. Überdies seien sie psychisch krank und benötigten eine angemessene medizinische Behandlung. Sie hätten keine weiteren Familienangehörigen in ihrem Heimatstaat. Aufgrund der Bedro- hungssituation durch einflussreiche Personen sei der Zugang zur staatli- chen Kindesschutzinstitutionen nicht gewährleistet. Insgesamt habe die Vorinstanz dem Kindeswohl nicht hinreichend Rechnung getragen und die Begründungspflicht verletzt.</w:t>
      </w:r>
    </w:p>
    <w:p>
      <w:r>
        <w:rPr>
          <w:b/>
        </w:rPr>
        <w:t>E. 6.1</w:t>
      </w:r>
    </w:p>
    <w:p>
      <w:r>
        <w:t>Die Beschwerdeführenden beanstanden in ihren Rechtsmitteleinga- ben, die Vorinstanz habe den rechtserheblichen Sachverhalt unvollständig respektive unrichtig festgestellt und damit den Untersuchungsgrundsatz verletzt. Überdies sei den minderjährigen Beschwerdeführenden nach der Zuweisung in die kantonalen Strukturen keine Vertrauensperson beigeord- net worden. Zudem habe sie bei der Beurteilung des Wegweisungsvollzug die Begründungspflicht verletzt, weil sie das Kindeswohl nicht ausreichend berücksichtigt habe. Die Verfahren seien deshalb an die Vorinstanz zurück- zuweisen.</w:t>
      </w:r>
    </w:p>
    <w:p>
      <w:r>
        <w:t>E-10/2024, E-14/2024 Seite 9</w:t>
      </w:r>
    </w:p>
    <w:p>
      <w:r>
        <w:rPr>
          <w:b/>
        </w:rPr>
        <w:t>E. 6.2</w:t>
      </w:r>
    </w:p>
    <w:p>
      <w:r>
        <w:t>In den vorliegenden Akten finden sich keine Anhaltspunkte für eine un- genügende Sachverhaltsfeststellung. Insbesondere wurde den Beschwer- deführenden während der Anhörung einlässlich Gelegenheit gegeben, ihre Asylgründe vorzutragen. Den vorliegenden Anhörungsprotokollen sind keine Hinweise zu entnehmen, wonach es den Beschwerdeführenden an- lässlich der Anhörung nicht möglich gewesen wäre, ihre Vorbringen dezi- diert darzulegen. Der Umstand, dass die Beschwerdeführenden die vom SEM vorgenommene Beurteilung der fehlenden Asylrelevanz nicht teilen, stellt keine formelle Frage dar, sondern beschlägt die Frage der materiellen Richtigkeit der angefochtenen Verfügung. Der rechtserhebliche Sachver- halt ist vorliegend hinreichend und richtig erstellt. Entgegen den in der Be- schwerde gemachten Ausführungen wurde den minderjährigen Beschwer- deführenden nach der Zuweisung in den Kanton am 8. Mai 2023 eine Ver- trauensperson im Sinne von Art. 17 Abs. 3 Bst. b AsylG beigeordnet (vgl. SEM-act. A41/1 und A42/1 in N […]). Im Bundesasylzentrum wurde diese Aufgabe von der zugewiesenen Rechtsvertretung wahrgenommen (vgl. Art. 17 Abs. 3 Bst. a AsylG; SEM-act. A17/1 und A18/1 in N […]). Es liegt daher keine Verletzung der spezifischen Verfahrensrechte von unbegleite- ten minderjährigen Asylsuchenden vor. Schliesslich hat sich die Vorinstanz im vorliegenden Verfahren – wenn auch etwas knapp – mit dem Kindes- wohl auseinandergesetzt und festgestellt, dass in Anbetracht der vorliegen- den Akten und Umstände von einem gesicherten Lebensunterhalt der Be- schwerdeführenden im Heimatstaat auszugehen ist. Dementsprechend er- weisen sich die formellen Rügen als unbegründet. Eine Rückweisung der Verfahren kommt demzufolge nicht in Betracht. Der entsprechende Antrag (vgl. Beschwerde N […] S. 5 f.; Beschwerde N […] S. 3) ist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E-10/2024, E-14/2024 Seite 10</w:t>
      </w:r>
    </w:p>
    <w:p>
      <w:r>
        <w:rPr>
          <w:b/>
        </w:rPr>
        <w:t>E. 7.2</w:t>
      </w:r>
    </w:p>
    <w:p>
      <w:r>
        <w:t>Das Bundesverwaltungsgericht hat die Anforderungen an das Glaub- haftmachen der Vorbringen gemäss Art. 7 AsylG in verschiedenen Ent- scheiden dargelegt und präzisiert. Darauf kann hier verwiesen werden (vgl. BVGE 2015/3 E. 6.5.1 m.w.H.).</w:t>
      </w:r>
    </w:p>
    <w:p>
      <w:r>
        <w:rPr>
          <w:b/>
        </w:rPr>
        <w:t>E. 8.1</w:t>
      </w:r>
    </w:p>
    <w:p>
      <w:r>
        <w:t>Das SEM hat in der angefochtenen Verfügung die geltend gemachten Asylvorbringen der Beschwerdeführenden mit zutreffender Begründung als nicht asylrelevant erachtet. Diesbezüglich kann in Ergänzung der nachfol- genden Erwägungen auf die Ausführungen in der vorinstanzlichen Verfü- gung verwiesen werden (vgl. angefochtene Verfügungen, Ziffer II), denen die Beschwerdeführenden in ihren Rechtsmitteln nichts Stichhaltiges ent- gegenzusetzen vermögen.</w:t>
      </w:r>
    </w:p>
    <w:p>
      <w:r>
        <w:rPr>
          <w:b/>
        </w:rPr>
        <w:t>E. 8.2</w:t>
      </w:r>
    </w:p>
    <w:p>
      <w:r>
        <w:t>Soweit vorgebracht wird, die Frau des Beschwerdeführers 1 sei nun- mehr in den Fokus der burundischen Behörden geraten und befragt wor- den, beschränken sich die diesbezüglichen Ausführungen auf wenige Sätze und es werden keine Beweismittel eingereicht. Es gelingt den Be- schwerdeführenden nicht, dieses Vorbringen respektive die Aktualität der geltend gemachten Verfolgung substanziiert darzulegen. Wie von der Vor- instanz zu Recht erwogen, ist vorliegend kein Motiv im Sinne von Art. 3 AsylG erkennbar. Die angeblichen Drohungen und das eingeleitete Straf- verfahren basieren gemäss den eigenen Angaben der Beschwerdeführen- den auf rein finanziellen Gründen (vgl. A15/16 F91 f. [N {…}]; A26/6 F1, F31; A32/6 F1, F28 [N {…}]). Die beiden Personen, welche den Vater und den Beschwerdeführer 1 bedroht haben sollen, wurden überdies verhaftet, weshalb, wie von der Vorinstanz zu Recht festgestellt, keine objektiv be- gründete Furcht vor ernsthaften Nachteilen vorliegt. Dass der Beschwer- deführer 1 zum Komplizen und Mitangeklagten geworden sei – wie auf Be- schwerdeebene geltend gemacht – lässt sich einerseits mit der ursprüngli- chen Bedrohungslage und den vorliegenden Akten nicht in Einklang brin- gen und wurde im Übrigen auch nicht substanziiert dargetan. Schliesslich ist mit der Vorinstanz einig zu gehen, dass den vorliegenden Akten und in Anbetracht der obenstehenden Ausführungen keine Hinweise zu entneh- men sind, wonach den Beschwerdeführenden 2 und 3 ernsthafte Nachteile im Sinne von Art. 3 AsylG respektive eine Reflexverfolgung drohen würde. Insgesamt ist es den Beschwerdeführenden nicht gelungen, eine asylrele- vante Verfolgung im Heimatstaat im Sinne von Art. 3 AsylG glaubhaft dar- zulegen.</w:t>
      </w:r>
    </w:p>
    <w:p>
      <w:r>
        <w:t>E-10/2024, E-14/2024 Seite 11</w:t>
      </w:r>
    </w:p>
    <w:p>
      <w:r>
        <w:rPr>
          <w:b/>
        </w:rPr>
        <w:t>E. 8.3</w:t>
      </w:r>
    </w:p>
    <w:p>
      <w:r>
        <w:t>Die zu den Akten gereichten Beweismittel sind – soweit sie überhaupt tauglich sind – nicht geeignet, um zu einer anderen Einschätzung zu ge- langen. Die eingereichten Fahrzeugpapiere und die Zulassung des Geld- wechselbüros des Vaters vermögen die beruflichen Tätigkeiten des Vaters und des Beschwerdeführers 1 zu untermauern. Sie sind jedoch nicht ge- eignet, den geltend gemachten Verfolgungssachverhalt zu belegen. Die eingereichte richterliche Vorladung vom (…) 2022 liegt einerseits nur als Fotografie vor. Andererseits lässt sich aus dieser, sollte die Vorladung über- haupt echt sein, lediglich ableiten, dass der Beschwerdeführer 1 vorgela- den wurde. Beweismittel welche geeignet wären, die geltend gemachte Be- drohungslage im Heimatstaat zu belegen, wurden keine beigebracht.</w:t>
      </w:r>
    </w:p>
    <w:p>
      <w:r>
        <w:rPr>
          <w:b/>
        </w:rPr>
        <w:t>E. 8.4</w:t>
      </w:r>
    </w:p>
    <w:p>
      <w:r>
        <w:t>Ergänzend ist schliesslich darauf hinzuweisen, dass das Gericht die Vorbehalte der Vorinstanz zur Glaubhaftigkeit, aufgrund relevanter Wider- sprüche in den Vorbringen, die zudem konstruiert wirken, teilt.</w:t>
      </w:r>
    </w:p>
    <w:p>
      <w:r>
        <w:rPr>
          <w:b/>
        </w:rPr>
        <w:t>E. 8.5</w:t>
      </w:r>
    </w:p>
    <w:p>
      <w:r>
        <w:t>Die Beschwerdeführenden erfüllen die Flüchtlingseigenschaft nicht. Das SEM hat ihre Asylgesuche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E-10/2024, E-14/2024 Seite 12</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und in Anbetracht der obenstehenden Ausführungen Anhaltspunkte dafür, dass sie für den Fall einer Ausschaffung in den Hei- matstaat dort mit beachtlicher Wahrscheinlichkeit einer nach Art. 3 EMRK oder Art. 1 FoK verbotenen Strafe oder Behandlung ausgesetzt wären. Ge- mäss der Praxis des Europäischen Gerichtshofes für Menschenrechte (EGMR) sowie jener des UN-Anti-Folterausschusses müssten die Beschwerdeführenden eine konkrete Gefahr ("real risk") nachweisen oder glaubhaft machen, dass ihnen im Fall einer Rückschiebung Folter oder un- menschliche Behandlung drohen würde (vgl. Urteil des EGMR Saadi ge- gen Italien vom 28. Februar 2008, Grosse Kammer 37201/06, §§ 124–127 m.w.H.).</w:t>
      </w:r>
    </w:p>
    <w:p>
      <w:r>
        <w:t>E-10/2024, E-14/2024 Seite 13 Zwar hält der Bericht der Untersuchungskommission für Burundi des Men- schenrechtsrates der Vereinten Nationen im Jahr 2021 fest, dass es – trotz gegenteiliger Instruktionen der Regierung an die lokale Verwaltung und die Imbonerakure (Jugendliga der Regierungspartei) – Hinweise gebe, wo- nach Rückkehrende durch die Imbonerakure misshandelt worden seien (UNO Menschenrechtsrat, A/HRC/48/68, Ziff. 41-42). Bei den Opfern soll es sich jedoch vorwiegend um Personen gehandelt haben, die zuvor poli- tisch aktiv in Erscheinung getreten waren und deswegen festgenommen und in Haft gefoltert worden seien (a.a.O., Ziff. 42). Bei Rückkehrenden ohne politisches Profil – wie den Beschwerdeführenden – bestehen keine hinreichenden Indizien, dass sie bei einer Rückkehr in ihr Heimatland der konkreten Gefahr von Misshandlungen durch die Imbonerakure ausgesetzt sein könnten. Vorliegend ist nicht anzunehmen, dass die gesundheitliche Situation auf- grund der Schwere der Erkrankung dem Vollzug der Wegweisung entge- genstehen könnte (vgl. Urteil des EGMR Paposhvili gegen Belgien vom</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Bezüglich der gesundheitlichen Beschwerden kann auf die vorste- henden Ausführungen verwiesen werden (vgl. oben E. 10.2.3).</w:t>
      </w:r>
    </w:p>
    <w:p>
      <w:r>
        <w:t>E-10/2024, E-14/2024 Seite 14 Medizinische Gründe, die gegen die Zumutbarkeit des Wegweisungsvoll- zugs sprechen könnten, liegen demnach nicht vor. Im Übrigen kann voll- umfänglich auf die angefochtenen Verfügungen verwiesen werden (Ziff. III, Pkt. 2 der angefochtenen Verfügungen).</w:t>
      </w:r>
    </w:p>
    <w:p>
      <w:r>
        <w:rPr>
          <w:b/>
        </w:rPr>
        <w:t>E. 10.3.3</w:t>
      </w:r>
    </w:p>
    <w:p>
      <w:r>
        <w:t>Ferner steht auch das Kindeswohl der Zumutbarkeit des Wegwei- sungsvollzugs nicht entgegen. Unter dem Aspekt des Kindeswohls sind sämtliche Umstände einzubeziehen und zu würdigen, die im Hinblick auf eine Wegweisung wesentlich erscheinen. Dabei können namentlich fol- gende Kriterien von Bedeutung sein: Alter des Kindes, Reife, Abhängigkei- ten, Art (Nähe, Intensität, Tragfähigkeit) seiner Beziehungen, Eigenschaf- ten seiner Bezugspersonen (insb. Unterstützungsbereitschaft und -fähig- keit), Stand und Prognose bezüglich Entwicklung/Ausbildung sowie Grad der erfolgten Integration bei einem längeren Aufenthalt in der Schweiz (vgl. dazu BVGE 2012/31 E. 7.3.2.3 m.w.H.). Die Beschwerdeführerin 3 befin- det sich gemeinsam mit den beiden volljährigen Geschwister seit zwei Jah- ren in der Schweiz. Sie hat den Grossteil ihres bisherigen Lebens in Bu- rundi verbracht und ist mit dem dortigen Kulturkreis bestens vertraut. Sie verfügt über eine gute schulische Ausbildung und es ist von einem gesi- cherten Lebensunterhalt auszugehen. Aus den Akten ist auch keine fortge- schrittene individuelle Verwurzelung in der Schweiz ersichtlich. Im Übrigen ist auf die Ausführungen der Vorinstanz in der angefochtenen Verfügung zu verweisen (vgl. a.a.O.). Demnach steht das Kindeswohl im Sinne von Art. 3 KRK einem Vollzug der Wegweisung nicht entgegen. Nach dem Gesagten erweist sich der Vollzug der Wegweisung auch als zumutbar.</w:t>
      </w:r>
    </w:p>
    <w:p>
      <w:r>
        <w:rPr>
          <w:b/>
        </w:rPr>
        <w:t>E. 10.4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w:t>
      </w:r>
    </w:p>
    <w:p>
      <w:r>
        <w:t>E-10/2024, E-14/2024 Seite 15 sowie vollständig feststellt (Art. 106 Abs. 1 AsylG) und – soweit diesbezüg- lich überprüfbar – angemessen ist. Die Beschwerde ist abzuweisen. 12. 12.1 Das mit der Beschwerde gestellte Gesuch um Gewährung der unent- geltlichen Prozessführung ist ungeachtet der Frage der prozessualen Be- dürftigkeit abzuweisen. Die Begehren waren – wie sich aus den vorstehen- den Erwägungen ergibt – als aussichtslos zu bezeichnen, weshalb die Vor- aussetzungen von Art. 65 Abs. 1 VwVG nicht erfüllt sind. 12.2 Das Gesuch um amtliche Rechtsverbeiständung im Sinne von Art. 102m Abs. 1 und 4 AsylG ist mangels Erfüllens der Voraussetzungen von Art. 65 Abs. 1 VwVG ebenfalls abzuweisen. 12.3 Bei diesem Ausgang des Verfahrens sind die Kosten den Beschwer- deführenden aufzuerlegen (Art. 63 Abs. 1 VwVG) und auf insgesamt Fr. 750.– festzusetzen (Art. 1–3 des Reglements vom 21. Februar 2008 über die Kosten und Entschädigungen vor dem Bundesverwaltungsgericht [VGKE, SR 173.320.2]). 12.4 Der Antrag auf Verzicht der Erhebung eines Kostenvorschusses wird mit diesem Entscheid gegenstandslos.</w:t>
      </w:r>
    </w:p>
    <w:p>
      <w:r>
        <w:t>(Dispositiv nächste Seite)</w:t>
      </w:r>
    </w:p>
    <w:p>
      <w:r>
        <w:t>E-10/2024, E-14/2024 Seite 16</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Das mit der Beschwerde gestellte Gesuch um Gewährung der unentgeltlichen Prozessführung ist ungeachtet der Frage der prozessualen Bedürftigkeit abzuweisen. Die Begehren waren - wie sich aus den vorstehenden Erwägungen ergibt - als aussichtslos zu bezeichnen, weshalb die Vor-aussetzungen von Art. 65 Abs. 1 VwVG nicht erfüllt sind.</w:t>
      </w:r>
    </w:p>
    <w:p>
      <w:r>
        <w:rPr>
          <w:b/>
        </w:rPr>
        <w:t>E. 12.2</w:t>
      </w:r>
    </w:p>
    <w:p>
      <w:r>
        <w:t>Das Gesuch um amtliche Rechtsverbeiständung im Sinne von Art. 102m Abs. 1 und 4 AsylG ist mangels Erfüllens der Voraussetzungen von Art. 65 Abs. 1 VwVG ebenfalls abzuweisen.</w:t>
      </w:r>
    </w:p>
    <w:p>
      <w:r>
        <w:rPr>
          <w:b/>
        </w:rPr>
        <w:t>E. 12.3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12.4</w:t>
      </w:r>
    </w:p>
    <w:p>
      <w:r>
        <w:t>Der Antrag auf Verzicht der Erhebung eines Kostenvorschusses wird mit diesem Entscheid gegenstandslos. (Dispositiv nächste Seite)</w:t>
      </w:r>
    </w:p>
    <w:p>
      <w:r>
        <w:rPr>
          <w:b/>
        </w:rPr>
        <w:t>E. 13</w:t>
      </w:r>
    </w:p>
    <w:p>
      <w:r>
        <w:t>Dezember 2016, Grosse Kammer 41738/10, §§ 180–193 m.w.H.). Er- gänzend ist darauf hinzuweisen, dass der Beschwerdeführer 1 seine Be- schwerden im Heimatstaat eigenen Angaben gemäss erfolgreich behan- deln liess (vgl. SEM-act. A15/16 F11 f.), mithin davon auszugehen ist, dass er und auch sein Bruder bei Bedarf erneut Zugang zu einer medizinischen Behandlung der (…)beschwerden in Burundi erhalten werden. Die nun- mehr erstmals auf Beschwerdeebene geltend gemachten psychischen Probleme werden nicht näher substanziiert und der in Aussicht gestellte Arztbericht wurde nicht eingereicht. Es erübrigen sich daher weitere Aus- führungen in diesem Zusammenhang. Nach dem Gesagten ist der Vollzug der Wegweisung sowohl im Sinne der asyl-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