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E-1099/2012 vom 27. April 2012</w:t>
      </w:r>
    </w:p>
    <w:p>
      <w:r>
        <w:t>Bundesverwaltungsgericht, 2012-04-27, DE</w:t>
      </w:r>
    </w:p>
    <w:p>
      <w:r>
        <w:rPr>
          <w:b/>
        </w:rPr>
        <w:t xml:space="preserve">Quelle: </w:t>
      </w:r>
      <w:r>
        <w:t>https://mcp.opencaselaw.ch/entscheid/bvger_E-1099_2012</w:t>
      </w:r>
    </w:p>
    <w:p>
      <w:r>
        <w:t>FR: TAF E-1099/2012 du 27 avril 2012</w:t>
      </w:r>
    </w:p>
    <w:p>
      <w:r>
        <w:t>IT: TAF E-1099/2012 del 27 aprile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3.2. Gestützt auf Art. 111a Abs. 1 AsylG wurde vorliegend auf die Durchführung eines Schriftenwechsels verzichtet. 4.1. In formeller Hinsicht ist festzuhalten, dass gemäss Art. 19 AsylG ein Asylgesuch im Ausland bei einer schweizerischen Vertretung gestellt wer­den kann, welche dieses mit einem Bericht an das Bundesamt überweist (Art. 20 Abs. 1 AsylG). Die schweizerische Vertretung führt mit der asylsu­chenden Person in der Regel eine Befragung durch (Art. 10 Abs. 1 Asylver­ordnung 1 vom 11. August 1999 über Verfahrensfragen [AsylV 1, SR 142.311]). Ist diese nicht möglich, wird die asylsuchende Person von der Vertretung aufgefordert, ihre Asylgründe schriftlich festzuhalten (Art. 10 Abs. 2 AsvlV 1). Die schweizerische Vertretung überweist in der Folge das Gesuch mit einem Bericht dem Bundesamt, welches die Einreise in die Schweiz bewilligt, wenn der asylsuchenden Person nicht zugemutet wer­den kann, im Wohnsitz- oder Aufenthaltsstaat zu bleiben oder in ein an­deres Land auszureisen (Art. 20 Abs. 1 und 2 AsylG). Das Bundesverwaltungsgericht hat in Auslegung dieser Bestimmun­gen in einem Leitentscheid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Anhö­rung der Sachverhaltsermittlung und der Gewährung des rechtlichen Ge­hörs dient (vgl.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a.a.O. E. 5.4). Allerdings kann sich eine Befragung beziehungsweise eine schriftliche Sachverhaltsabklärung erübrigen, wenn der Sachverhalt be­reits aufgrund des eingereichten Asylgesuchs als entscheidreif erstellt er­scheint; der asylsuchenden Person ist aber diesfalls immerhin im Sinn des rechtlichen Gehörs Gelegenheit zu geben, sich zu einem abzusehen­den negativen Entscheid zumindest schriftlich zu äussern (vgl. a.a.O. E. 5.7). Schliesslich ist das Bundesamt in jedem Fall gehalten, das Absehen von einer Befragung in der Verfügung über das Asylgesuch zu begrün­den. Die Beschwerdeführerin wurde nicht mündlich zu ihren Asylgründen angehört. Die Vorinstanz hat diesen Verzicht in ihrer Verfügung damit begründet, dass der entscheidrelevante Sachverhalt aufgrund der vorliegenden Akten er­stellt sei. Mit Zwi­schenverfügung vom 4. Mai 2010 hatte das BFM der Beschwer­deführerin das rechtliche Gehör zu dieser Feststellung gewährt und ihr Gelegenheit zur Einreichung einer Stellungnahme geboten, von der sie gemäss Mitteilung der Botschaft vom 16. Dezember 2010 keinen Gebrauch machte. Zwar führte die Beschwerdeführerin in ihrer Beschwerde diesbezüglich aus, sie habe das Schreiben vom 4. Mai 2010 nicht erhalten, und bedaure daher, nicht reagiert zu haben. Demgegenüber befindet sich in den vorinstanzlichen Akten ein Zustellnachweis über die Zustellung des Schreibens vom 4. Mai 2010 an die Adresse der Beschwerdeführerin, die offenbar auch heute noch Gültigkeit hat (vgl. Eingaben vom 15. Juni 2009, 6. April 2010 und Beschwerdeeingabe). Insgesamt hat das BFM in der angefochtenen Verfügung somit zu Recht ausge­führt, der entscheidrelevante Sachverhalt sei angesichts der schriftlichen Darlegungen und Beweismittel rechtsgenüglich erstellt. Sie hat den prozessualen Anforderungen damit Genüge getan.</w:t>
      </w:r>
    </w:p>
    <w:p>
      <w:r>
        <w:rPr>
          <w:b/>
        </w:rPr>
        <w:t>E. 5.1</w:t>
      </w:r>
    </w:p>
    <w:p>
      <w:r>
        <w:t>Das BFM kann ein im Ausland gestelltes Asylgesuch ablehnen, wenn die asylsuchende Person keine Verfolgung glaubhaft machen kann oder wenn ihr zugemutet werden kann, sich in einem anderen Staat um die Aufnahme zu bemühen (vgl. Art. 3, Art. 7 und Art. 52 Abs. 2 AsylG). Nach Art. 20 Abs. 2 AsylG bewilligt das BFM der asylsuchenden Person die Einreise zur Abklärung des Sachverhaltes, wenn ihr nicht zugemutet werden kann, im Wohnsitz- oder Aufenthaltsstaat zu bleiben oder in ein anderes Land auszureisen (vgl. dazu: BVGE 2007/19 E. 3.2; 2011/10 E. 3).</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Ausschlaggebend für die Erteilung der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mit weiteren Hinweisen).</w:t>
      </w:r>
    </w:p>
    <w:p>
      <w:r>
        <w:rPr>
          <w:b/>
        </w:rPr>
        <w:t>E. 6.1</w:t>
      </w:r>
    </w:p>
    <w:p>
      <w:r>
        <w:t>Das BFM führte zur Begründung seiner Verfügung im Wesentlichen aus, die geltend gemachte Tötung des Ehemannes der Beschwerdeführerin und die danach auftretenden anonymen Bedrohungen durch Mitglieder einer unbekannten Gruppierung würden in die Zeit des Krieges zwischen der Regierung und der LTTE fallen und müssten heute mit anderen Augen betrachtet werden, da sich die Sicherheits- und Menschenrechtslage in Sri Lanka seit dem Kriegsende von Mai 2009 verbessert habe. Das gesamte Land befinde sich wieder unter Regierungskontrolle und es sei zu keinen terroristischen Aktivitäten der LTTE mehr gekommen. Gewalttätige Übergriffe wie Entführungen und Tötungen fänden kaum noch statt. Auf eine Zusammenarbeit der Regierung mit bewaffneten Organisationen oder Gruppierungen bestünden keinerlei Hinweise mehr. Zudem verfüge die Beschwerdeführerin über kein ausreichendes politisches Profil, welches zum Zeitpunkt des Entscheids mit erheblicher Wahrscheinlichkeit zu einreiserelevanten Schwierigkeiten führen könnte. Aus diesen Gründen bestehe zwischen den Vorbringen der Beschwerdeführerin und der von ihr gewünschten Einreise in die Schweiz kein genügend enger zeitlicher und inhaltlicher Kausalzusammenhang. Zudem habe sie auf das Schreiben des BFM vom 4. Mai 2010 nicht geantwortet und habe sich auch nicht mehr bei der Botschaft gemeldet, was ein Indiz dafür sei, dass sie nicht mehr gefährdet sei. Im Weiteren habe das BFM grosses Verständnis für die gegenwärtige Lage der Beschwerdeführerin. Das Kriegsgeschehen habe grosses Leid über die Bevölkerung gebracht. Hingegen sei die Beschwerdeführerin nicht unmittelbarer Verfolgung ausgesetzt, sondern sei Opfer einer Situation allgemeiner Gewalt gewesen, von der alle Menschen im Norden und Osten Sri Lankas in den letzten Jahrzehnten gleichermassen betroffen gewesen seien. Weiter würden weder die schwierige Lebenssituation der Beschwerdeführerin als alleinerziehende Mutter von zwei Kindern noch humanitäre Überlegungen einen Grund für die Bewilligung der Einreise in die Schweiz darstellen. Daran würden die eingereichten Beweismittel nichts ändern.</w:t>
      </w:r>
    </w:p>
    <w:p>
      <w:r>
        <w:rPr>
          <w:b/>
        </w:rPr>
        <w:t>E. 6.2</w:t>
      </w:r>
    </w:p>
    <w:p>
      <w:r>
        <w:t>Die Beschwerdeführerin führte demgegenüber zur Begründung ihrer Beschwerde aus, sie lebe seit der Ermordung ihres Ehemannes in ständiger Angst und fürchte um ihr Leben und dasjenige ihrer Kinder. Auch nach dem Kriegsende sei sie weiterhin überzeugt, dass man sie und ihre Kinder eliminieren wolle, um die Spuren der Tötung ihres Ehemannes zu beseitigen. Terroraktivitäten würden vom srilankischen Militär unterstützt. In ihrer Gegend würden immer noch Menschen von unbekannten Personen verschleppt und umgebracht. Die Paramilitärs hätten freie Hand und würden die Tamilen weiter terrorisieren. Diese Vorfälle würden nicht veröffentlicht. Der psychische Druck nehme täglich zu. Ihre Kinder hätten Angst, alleine zu Hause zu sein oder alleine auf die Strasse zu gehen.</w:t>
      </w:r>
    </w:p>
    <w:p>
      <w:r>
        <w:rPr>
          <w:b/>
        </w:rPr>
        <w:t>E. 7.1</w:t>
      </w:r>
    </w:p>
    <w:p>
      <w:r>
        <w:t>Das Bundesverwaltungsgericht gelangt nach Prüfung der Akten zum Schluss, dass in den vorgebrachten Schilderungen der Beschwerdeführerin keine Asylgründe im Sinne von Art. 3 AsylG zu erblicken sind. Es besteht auch keine Veranlassung, die Erwägungen des Bundesamtes zu beanstanden. Um Wiederholungen zu vermeiden, kann daher vorab auf die zutreffenden Ausführungen in der angefochtenen Verfügung verwiesen werden. Insbesondere ist festzustellen, dass die Beschwerdeführerin in ihrer Rechtsmitteleingabe keine konkreten Ereignisse oder Behelligungen vorgebracht hat, sondern sich vielmehr auf Vermutungen beruft, wonach sie von Paramilitärs beseitigt werden könnte. Es bestehen auch keinerlei Anhaltspunkte, wonach paramilitärische Gruppierungen ein Interesse an ihr haben könnten. Immerhin hat die Beschwerdeführerin angegeben, sie sei nach dem Tod ihres Ehemannes nach B._______ (Jaffna) gegangen, wo sie gemäss ihrer Anschrift auch heute noch lebt. Im Übrigen kann den zusammen mit dem schriftlichen Asylgesuch eingereichten Beweismitteln entnommen werden, dass srilankische Behörden im Anschluss an die Ermordung ihres Ehemannes Ermittlungen durchgeführt haben, weshalb nicht von einer Unterstützung respektive Deckung der Tat seitens der srilankischen Behörden ausgegangen werden kann. Insgesamt ist daher nicht davon auszugehen, dass die Beschwerdeführerin in naher Zukunft mit staatlicher - oder wie von ihr befürchtet staatlich geduldeter - Verfolgung rechnen muss. Abgesehen davon weist die Beschwerdeführerin auch kein politisches Profil aus.</w:t>
      </w:r>
    </w:p>
    <w:p>
      <w:r>
        <w:rPr>
          <w:b/>
        </w:rPr>
        <w:t>E. 7.2</w:t>
      </w:r>
    </w:p>
    <w:p>
      <w:r>
        <w:t>Schliesslich ist festzustellen, dass die schwierige Situation der Beschwerdeführerin als alleinerziehende Mutter und ihr Wunsch nach einer sicheren Zukunft verständlich sind, jedoch nicht zu einer Bewilligung der Einreise zu führen vermögen. Im Übrigen verfügt die Beschwerdeführerin offenbar über ein gewisses verwandtschaftliches Beziehungsnetz. So hat sie nach dem Tod ihres Ehemannes im Hause von Verwandten Unterschlupf gefunden. Zudem soll ihr ein Onkel bei der Zustellung des Schreibens vom 16. März 2009 an die Botschaft behilflich gewesen sein. Es kann somit davon ausgegangen werden, dass sie weiterhin auf dieses Beziehungsnetz zurückgreifen kann.</w:t>
      </w:r>
    </w:p>
    <w:p>
      <w:r>
        <w:rPr>
          <w:b/>
        </w:rPr>
        <w:t>E. 7.3</w:t>
      </w:r>
    </w:p>
    <w:p>
      <w:r>
        <w:t>Nach dem Gesagten kann von keinen Nachteilen ausgegangen werden, die den weiteren Verbleib der Beschwerdeführerin in ihrem Heimatstaat als unzumutbar erscheinen (vgl. Art. 20 Abs. 2 AsylG) oder die gar auf eine unmittelbare Gefahr für Leib und Leben schliessen lassen. Zudem kommt hinzu, dass die Beschwerdeführerin in ihrem Gesuch auch keine besonders nahen persönlichen Beziehungen zur Schweiz geltend gemacht hat.</w:t>
      </w:r>
    </w:p>
    <w:p>
      <w:r>
        <w:rPr>
          <w:b/>
        </w:rPr>
        <w:t>E. 7.4</w:t>
      </w:r>
    </w:p>
    <w:p>
      <w:r>
        <w:t>Im Anschluss an die obgenannten Ausführungen ist zusammenfassend festzustellen, dass die Beschwerdeführerin in Sri Lanka nicht akut gefährdet ist. Die Schutzbedürftigkeit der Beschwerdeführerin im Sinne von Art. 20 i.V.m Art. 3 AsylG ist mithin als nicht gegeben zu qualifizieren. Die Vorinstanz hat daher zu Recht die Einreise der Beschwerdeführerin verweigert und ihr Asylgesuch abgewiesen.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der Beschwerdeführerin aufzuerlegen (Art. 63 Abs. 1 und 5 VwVG). Aus verwaltungsökonomischen Gründen und in Anwendung von Art. 6 des Reglements vom 21. Februar 2008 über die Kosten und Entschädigungen vor dem Bundesverwaltungsgericht (VGKE, SR 173.320.2) ist im vorliegenden Falle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