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E-1097/2008 vom 22. September 2011</w:t>
      </w:r>
    </w:p>
    <w:p>
      <w:r>
        <w:t>Bundesverwaltungsgericht, 2011-09-22, DE</w:t>
      </w:r>
    </w:p>
    <w:p>
      <w:r>
        <w:rPr>
          <w:b/>
        </w:rPr>
        <w:t xml:space="preserve">Quelle: </w:t>
      </w:r>
      <w:r>
        <w:t>https://mcp.opencaselaw.ch/entscheid/bvger_E-1097_2008</w:t>
      </w:r>
    </w:p>
    <w:p>
      <w:r>
        <w:t>FR: TAF E-1097/2008 du 22 septembre 2011</w:t>
      </w:r>
    </w:p>
    <w:p>
      <w:r>
        <w:t>IT: TAF E-1097/2008 del 22 settembre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Das BFM kann ein im Ausland gestelltes Asylgesuch ablehnen, wenn die asylsuchende Person keine Verfolgung glaubhaft machen (vgl. Art. 3 und Art. 7 AsylG) oder ihr die Aufnahme in einem Drittstaat zugemutet werden kann (vgl. Art. 52 Abs. 2 AsylG).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5.2</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6.1</w:t>
      </w:r>
    </w:p>
    <w:p>
      <w:r>
        <w:t>Das BFM bewilligte den Beschwerdeführenden die Einreise in die Schweiz nicht und lehnte die Asylgesuche ab. Zur Begründung führte es aus, der Beschwerdeführer mache geltend, er und seine Familie seien von den Paramilitärs beziehungsweise vom DAS (Departamento Administrativo de Seguridad) bedroht und verfolgt worden. Bei den Beschwerdeführenden handle es sich jedoch nicht um landesweit bekannte Persönlichkeiten. Es sei daher nicht davon auszugehen, dass ihre Verfolger auf nationaler Ebene nach ihnen suchen würden. Ihre Verfolger wären wohl kaum in der Lage, sie an jedem beliebigen Ort in Kolumbien ausfindig zu machen. Es sei deshalb davon auszugehen, dass für sie eine innerstaatliche Fluchtalternative bestehe. Demzufolge seien sie keiner unmittelbaren Gefahr im Sinne des Asylgesetzes ausgesetzt und bedürften dementsprechend nicht des Schutzes der Schweizer Behörden. Zudem bestünden bezüglich der Vorbringen aufgrund widersprüchlicher Angaben zu den Daten der Attentate und der Vertreibungen, sowie zum Inhalt der (kompromittierenden) Videos erhebliche Zweifel. Bezüglich der entsprechenden Ausführungen im Einzelnen ist auf die angefochtene Verfügung zu verweisen. Weiter führt die Vorinstanz aus, die Asylgesuche könnten auch gestützt auf Art. 52 Abs. 2 AsylG abgelehnt werden. Gemäss diesem Artikel könne ein Asylgesuch eines sich im Ausland befindenden Ausländers abgelehnt werden, wenn ihm zugemutet werden könne, sich in einem anderen Staat um Aufnahme zu bemühen. Das Gesetz eröffne der Behörde einen grossen Spielraum bei der Prüfung eines im Ausland eingereichten Asylgesuches. Das Vorhandensein enger Bindungen zur Schweiz stelle eines der von der Rechtsprechung entwickelten Kriterien dar, aufgrund derer einer im Ausland weilenden Person die Einreise in die Schweiz bewilligt werden könne. Die Beschwerdeführenden machten keine besonders nahen Beziehungen zur Schweiz geltend. Unter diesen Umständen sei es ihnen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über ein eigenes, gesetzlich geregeltes Verfahren zur Anerkennung von Flüchtlingen verfügen. Namentlich Argentinien und Brasilien würden ein im Allgemeinen formelles und gesichertes Asylverfahren gewährleisten.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sämtliche umliegende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erscheinen. Hinzu komme, dass das UNHCR in diesen Ländern vor Ort sei und während der ersten Monaten wirtschaftliche Unterstützung an Asylsuchende und Flüchtlinge gewähre. Den Beschwerdeführenden sei es somit zumutbar, sich in einem anderen Staat als der Schweiz um Schutz zu bemühen.</w:t>
      </w:r>
    </w:p>
    <w:p>
      <w:r>
        <w:rPr>
          <w:b/>
        </w:rPr>
        <w:t>E. 6.2</w:t>
      </w:r>
    </w:p>
    <w:p>
      <w:r>
        <w:t>In der Rechtsmitteleingabe machen die Beschwerdeführenden im Wesentlichen geltend, ihre Vorbringen würden der Wahrheit entsprechen und sie hätten keinen Grund, Lügen zu erzählen. Zudem sei bezüglich ihren Asylgesuchen zu berücksichtigen, dass die Gruppen, die dem Beschwerdeführer hätten Leid zufügen wollen, ihn bereits an seinem Wohnort aufgespürt hätten.</w:t>
      </w:r>
    </w:p>
    <w:p>
      <w:r>
        <w:rPr>
          <w:b/>
        </w:rPr>
        <w:t>E. 6.3</w:t>
      </w:r>
    </w:p>
    <w:p>
      <w:r>
        <w:t>Unbesehen einer Prüfung der Vorbringen auf ihre Glaubhaftigkeit gelangt das Gericht zum Schluss, dass das BFM in der angefochtenen Verfügung einerseits zutreffend festgestellt hat, den Beschwerdeführenden würde eine valable innerstaatliche Fluchtalternative offenstehen, weshalb sie nicht auf den Schutz der Schweiz angewiesen seien. Andererseits hat es ausführlich erwogen, dass es den Beschwerdeführenden zumutbar und möglich ist, sich in einem der Nachbarstaaten Kolumbiens um Schutz vor allfälliger Verfolgung zu bemühen. An diesen Feststellungen vermag die Rechtsmitteleingabe nichts zu ändern. Sodann ist festzuhalten, dass die Beschwerdeführenden auch in der Rechtsmitteleingabe keinen persönlichen Bezug zur Schweiz darlegen. Demnach ist mit der Vorinstanz zu schliessen, dass es ihnen zuzumuten ist, in einem anderen Land als der Schweiz um Asylgewährung nachzusuchen. Um diesbezüglich Wiederholungen zu vermeiden, kann vollumfänglich auf die zutreffenden Erwägungen in der angefochtenen Verfügung verwiesen werden. Insgesamt ergeben sich somit keine Anhaltspunkte, die darauf schliessen liessen, es sei den Beschwerdeführenden praktisch unmöglich oder objektiv unzumutbar, sich in einen anderen Staat, insbesondere einen der Nachbarstaaten Kolumbiens, zu begeben.</w:t>
      </w:r>
    </w:p>
    <w:p>
      <w:r>
        <w:rPr>
          <w:b/>
        </w:rPr>
        <w:t>E. 7</w:t>
      </w:r>
    </w:p>
    <w:p>
      <w:r>
        <w:t>Zusammenfassend ist festzustellen, dass die Beschwerdeführenden weder schutzbedürftig im Sinne von Art. 3 AsylG sind, noch die Anforderungen an eine Aufnahme in der Schweiz gemäss Art. 52 Abs. 2 AsylG erfüllt sind. An diesem Schluss vermögen auch die auf Beschwerdestufe eingereichten Beweismittel nichts zu ändern. Das BFM hat den Beschwerdeführenden demnach zur Recht die Einreise in die Schweiz nicht bewilligt und die Asylgesuche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