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E-1094/2011 vom 23. September 2013</w:t>
      </w:r>
    </w:p>
    <w:p>
      <w:r>
        <w:t>Bundesverwaltungsgericht, 2013-09-23, FR</w:t>
      </w:r>
    </w:p>
    <w:p>
      <w:r>
        <w:rPr>
          <w:b/>
        </w:rPr>
        <w:t xml:space="preserve">Quelle: </w:t>
      </w:r>
      <w:r>
        <w:t>https://mcp.opencaselaw.ch/entscheid/bvger_E-1094_2011</w:t>
      </w:r>
    </w:p>
    <w:p>
      <w:r>
        <w:t>FR: TAF E-1094/2011 du 23 septembre 2013</w:t>
      </w:r>
    </w:p>
    <w:p>
      <w:r>
        <w:t>IT: TAF E-1094/2011 del 23 settembre 2013</w:t>
      </w:r>
    </w:p>
    <w:p>
      <w:pPr>
        <w:pStyle w:val="Heading2"/>
      </w:pPr>
      <w:r>
        <w:t>Regeste</w:t>
      </w:r>
    </w:p>
    <w:p>
      <w:r>
        <w:t>Renvoi et exécution du renvoi (recours réexamen)</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Les recourants ont qualité pour recourir (art. 48 al. 1 PA). Présenté dans la forme (art. 52 PA) et dans le délai (art. 108 al. 1 LAsi) prescrits par la loi, le recours est recevable. 2.1.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(Cst., RS 101).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(Arrêts du Tribunal fédéral [ATF] 127 I 133 consid. 6, ATF 124 II 1 consid. 3a et ATF 120 Ib 42 consid. 2b ; Jurisprudence et informations de la Commission suisse de recours en matière d'asile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Kölz / Häner / Bertschi, Verwaltungsverfahren und Verwaltungsrechtspflege des Bundes, 3ème éd., Zurich 2013, p. 253ss). 2.2. 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 ss et réf. cit. ; ATF 109 Ib 253 et jurisp. cit. ; cf. également Ulrich Häfelin / Georg Müller / Felix Uhlmann, op. cit., n. 1833, p. 392 ; Kölz / Häner / Bertschi, op. cit., p. 258ss ; René Rhinow / Heinrich Koller / Christina Kiss-Peter, Öffentliches Prozessrecht und Grundzüge des Justizverfassungsrechts des Bundes, Bâle/Francfort-sur-le-Main 1994, p. 12 ss).</w:t>
      </w:r>
    </w:p>
    <w:p>
      <w:r>
        <w:rPr>
          <w:b/>
        </w:rPr>
        <w:t>E. 3.1</w:t>
      </w:r>
    </w:p>
    <w:p>
      <w:r>
        <w:t>En l'occurrence, les recourants demandent au Tribunal d'annuler la décision de l'ODM du 13 janvier 2011, rejetant leur demande de réexamen contre la décision du 27 juillet 2010, et d'annuler la décision de renvoi de Suisse au motif que celui-ci n'est pas raisonnablement exigible, au vu de l'état de santé de l'intéressé et de son fils.</w:t>
      </w:r>
    </w:p>
    <w:p>
      <w:r>
        <w:rPr>
          <w:b/>
        </w:rPr>
        <w:t>E. 3.2</w:t>
      </w:r>
    </w:p>
    <w:p>
      <w:r>
        <w:t>Il convient donc de déterminer si ces motifs médicaux constituent des faits nouveaux importants tels que définis ci-dessus, de nature à remettre en cause l'appréciation antérieure en matière d'exécution du renvoi.</w:t>
      </w:r>
    </w:p>
    <w:p>
      <w:r>
        <w:rPr>
          <w:b/>
        </w:rPr>
        <w:t>E. 4</w:t>
      </w:r>
    </w:p>
    <w:p>
      <w:r>
        <w:t>L'exécution du renvoi est réglée par l'art. 83 de la loi fédérale du 16 décembre 2005 sur les étrangers (LEtr, RS 142.20). A teneur de cette disposition, l'exécution du renvoi doit être possible (art. 83 al. 2 LEtr), licite (art. 83 al. 3 LEtr) et raisonnablement exigible (art. 83 al. 4 LEtr). Ces empêchements sont de nature alternative, c'est-à-dire qu'il suffit que l'un d'eux soit réalisé pour que le renvoi soit inexécutable (JICRA 2006 n° 6 consid. 4.2 p. 54 ss). En l'occurrence, c'est sur la question de l'exigibilité de l'exécution du renvoi que l'autorité de céans entend porter son examen, ainsi que les recourants l'ont invoqué dans leur recours.</w:t>
      </w:r>
    </w:p>
    <w:p>
      <w:r>
        <w:rPr>
          <w:b/>
        </w:rPr>
        <w:t>E. 5.1</w:t>
      </w:r>
    </w:p>
    <w:p>
      <w:r>
        <w:t>Selon l'art. 83 al. 4 LEtr, l'exécution du renvoi peut ne pas être raisonnablement exigée si le renvoi de l'intéressé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En second lieu, cette base légale s'applique aux personnes pour qui un retour reviendrait à les mettre concrètement en danger, notamment parce qu'elles ne pourraient plus recevoir les soins dont elles ont besoin, à savoir les soins essentiels garantissant des conditions minimales d'existence (ATAF 2009/52 consid. 10.1, ATAF 2008/34 consid. 11.2.2 et ATAF 2007/10 consid. 5.1).</w:t>
      </w:r>
    </w:p>
    <w:p>
      <w:r>
        <w:rPr>
          <w:b/>
        </w:rPr>
        <w:t>E. 5.2</w:t>
      </w:r>
    </w:p>
    <w:p>
      <w:r>
        <w:t>En dépit des problèmes, en particulier économiques, qui l'affectent, il est notoire que la Bosnie et Herzégovine ne connaît pas une situation de guerre, de guerre civile ou de violence généralisée sur l'ensemble de son territoire qui permettrait d'emblée de présumer, à propos de tous les requérants provenant de cet Etat, et quelles que soient les circonstances de chaque cause, l'existence d'une mise en danger concrète au sens des dispositions légales précitées (cf. dans ce sens JICRA 2003 n° 8 consid. 8b p. 55, JICRA 2000 n° 2 consid. 7 p. 18 ss).</w:t>
      </w:r>
    </w:p>
    <w:p>
      <w:r>
        <w:rPr>
          <w:b/>
        </w:rPr>
        <w:t>E. 5.3</w:t>
      </w:r>
    </w:p>
    <w:p>
      <w:r>
        <w:t>S'agissant plus spécifiquement de l'exécution du renvoi des personnes en traitement médical en Suisse, cette mesure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ss et 87). Cette disposition - exceptionnelle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(JICRA 2003 n° 24 consid. 5b p. 157 ss). Ainsi, il ne suffit pas en soi de constater, pour admettre l'inexigibilité de l'exécution du renvoi, qu'un traitement prescrit sur la base de normes suisses ne pourrait être poursuivi dans le pays d'origine ou de destination de l'intéressé. On peut citer ici les cas de traitements visant à atténuer ou guérir des troubles psychiques ou physiques qui ne peuvent être qualifiés de graves. Si les soins essentiels nécessaires peuvent être assurés dans le pays d'origine ou de destination de l'intéressé, cas échéant avec d'autres médications que celles prescrites en Suisse, l'exécution du renvoi dans l'un ou l'autre de ces pays sera considéré comme raisonnablement exigible. En revanche, tel ne serait pas le cas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ss).</w:t>
      </w:r>
    </w:p>
    <w:p>
      <w:r>
        <w:rPr>
          <w:b/>
        </w:rPr>
        <w:t>E. 5.4</w:t>
      </w:r>
    </w:p>
    <w:p>
      <w:r>
        <w:t>En ce qui concerne les possibilités de traitement en Bosnie et Herzégovine, le Tribunal a procédé à une analyse détaillée de la situation médicale dans ce pays (cf. arrêts du Tribunal D-5626/2012 du 16 avril 2013 consid. 6.5 s., D-7122/2006 du 3 juin 2008 consid. 8.3.3 à 8.3.5), mettant ainsi à jour une précédente analyse effectuée par la Commission suisse de recours en matière d'asile (ci-après : la CRA ; cf. JICRA 2002 n°12 p. 102ss ; cf. également arrêts du Tribunal D 4556/2009 du 31 octobre 2012 consid. 5.5 et 5.7, D-7597/2007 du 14 avril 2011 consid. 5.4).</w:t>
      </w:r>
    </w:p>
    <w:p>
      <w:r>
        <w:rPr>
          <w:b/>
        </w:rPr>
        <w:t>E. 5.4.1</w:t>
      </w:r>
    </w:p>
    <w:p>
      <w:r>
        <w:t>Concernant la situation médicale générale en Bosnie et Herzégovine, le Tribunal retient que les soins simples ou courants sont généralement accessibles dans toutes les régions de ce pays (cf. International Organization of Migration [IOM] / Bundesamt für Migration und Flüchtlinge [BAMF], Country Fact Sheet Bosnia and Herzegovina, octobre 2012, p. 11 ss et European Commission against Racism and Intolerance, ECRI Report on Bosnia and Herzegovina du 8 février 2011 p. 29 s.). Les personnes nécessitant un suivi médical plus complexe doivent en général se rendre dans les grands centres médicaux présents, en particulier, dans les villes de Sarajevo, Tuzla, Mostar, Travnik et Zenica. Toutefois, même dans ces centres, diverses pathologies graves nécessitant un suivi médical approfondi ne peuvent en règle générale pas être soignées convenablement. L'approvisionnement en médicaments autres que les remèdes de base est dans l'ensemble toujours assuré, du moins dans les grands centres urbains, pour les personnes disposant de ressources financières suffisantes. En outre, le caractère aléatoire des possibilités de traitement pour les personnes souffrant de graves troubles psychiques nécessitant impérativement un suivi médical spécifique important et de longue durée est toujours d'actualité (cf. arrêts du Tribunal D-5626/2012 susmentionné consid. 6.5, D-7122/2006 susmentionné, plus particulièrement consid. 8.3.5.2, D-4556/2009 susmentionné consid. 5.5 et réf. cit.).</w:t>
      </w:r>
    </w:p>
    <w:p>
      <w:r>
        <w:rPr>
          <w:b/>
        </w:rPr>
        <w:t>E. 5.4.2</w:t>
      </w:r>
    </w:p>
    <w:p>
      <w:r>
        <w:t>S'il est exact que l'accès aux soins est théoriquement garanti pour tous les citoyens bosniaques et que le coût de la plupart des traitements est couvert par l'assurance-maladie, la réalité est toutefois bien différente : le pays manque de spécialistes formés et le système d'assurance-maladie doit faire face à des problèmes insurmontables liés à une mauvaise situation socio-économique, un financement insuffisant et des besoins énormes de la population en matière de soins. Le système de santé bosniaque souffre en outre toujours de sa décentralisation. Ainsi, la situation est particulièrement complexe pour les personnes qui retournent dans la Fédération croato-musulmane où chacun des dix cantons définit les catégories de personnes qui peuvent contracter une assurance-maladie, et les conditions pour ce faire. Les rapatriés doivent en particulier faire face à quantité de démarches administratives pour contracter une telle assurance, en devant notamment s'inscrire au préalable, et dans un délai défini, auprès du Bureau de l'emploi. Faute de temps ou d'information, bien des personnes rapatriées manquent ainsi l'enregistrement auprès de ce bureau (cf. arrêts du Tribunal D-5626/2012 susmentionné consid. 6.6 p. 15 s. et réf. cit., D-7122/2006 susmentionné, en particulier consid. 8.3.5.1 p. 19s.).</w:t>
      </w:r>
    </w:p>
    <w:p>
      <w:r>
        <w:rPr>
          <w:b/>
        </w:rPr>
        <w:t>E. 5.4.3</w:t>
      </w:r>
    </w:p>
    <w:p>
      <w:r>
        <w:t>Les difficultés pratiques liées à l'accès à l'assurance-maladie ayant été précisées, se pose ensuite la question des prestations qu'elle offre, tant du point de vue des traitements médicamenteux que des thérapies. De plus, les systèmes diffèrent d'un canton à l'autre, dans la mesure où chacun des dix cantons de la Fédération possède sa propre liste des médicaments remboursés (totalement ou en partie) par le fonds d'assurance. Quant aux traitements thérapeutiques prodigués dans le cadre du système public, ils ne sont plus gratuits, le patient devant payer une participation aux frais, y compris pour son hospitalisation, à l'exception toutefois de certaines catégories, comme par exemple les enfants, les femmes enceintes ou encore les bénéficiaires de prestations sociales. De surcroît, la couverture des soins n'est possible que dans le canton où les cotisations ont été payées (cf. arrêt du Tribunal D 7122/2006 susmentionné, en particulier consid. 8.3.5.1 p. 19).</w:t>
      </w:r>
    </w:p>
    <w:p>
      <w:r>
        <w:rPr>
          <w:b/>
        </w:rPr>
        <w:t>E. 5.4.4</w:t>
      </w:r>
    </w:p>
    <w:p>
      <w:r>
        <w:t>Partant, le Tribunal constate que les difficultés d'accès aux soins et plus particulièrement dans la Fédération - ainsi que la question des prestations offertes ne se sont pas modifiées depuis la dernière analyse effectuée par la CRA en 2002. Ainsi, le constat selon lequel un malade qui ne peut se faire inscrire auprès des autorités communales sera forcé de financer lui-même les soins qui lui sont nécessaires est toujours d'actualité (cf. JICRA 2002 n° 12 consid. 10 let. d p. 106). Il en va de même s'agissant du constat selon lequel l'inscription officielle auprès des autorités de sa commune - et donc l'accès à l'assurance-maladie - ne signifie pas pour autant que le malade ne devra pas supporter les frais occasionnés par des traitements médicaux importants. En outre, et malgré plusieurs tentatives des autorités bosniaques pour modifier cette situation, la couverture des soins par l'assurance-maladie est toujours limitée à la région (soit la commune ou le canton) où la personne est enregistrée. Cette particularité a donc pour conséquence que, si un traitement n'est pas disponible dans le canton où la personne concernée est enregistrée, et qu'elle doit se rendre dans un autre canton, voire à l'étranger, pour se faire soigner, la totalité des frais seront à sa charge (cf. arrêt du Tribunal D-7122/2006 susmentionné, en particulier consid. 8.3.5.1 p. 20s.).</w:t>
      </w:r>
    </w:p>
    <w:p>
      <w:r>
        <w:rPr>
          <w:b/>
        </w:rPr>
        <w:t>E. 5.4.5</w:t>
      </w:r>
    </w:p>
    <w:p>
      <w:r>
        <w:t>En ce qui concerne l'accès aux soins, en particulier pour les personnes souffrant de troubles psychiques graves, la situation n'est toujours pas satisfaisante. Les structures adéquates sont rares alors que les besoins sont continuellement en augmentation. Les cliniques psychiatriques sont plutôt orientées vers le traitement des maladies psychiatriques classiques et fondées sur les traitements psychopharmacologiques. Il arrive ainsi fréquemment que des personnes atteintes de PTSD se voient prescrire uniquement un traitement médicamenteux, alors qu'une psychothérapie serait nécessaire. En résumé, s'agissant des possibilités de traitement des personnes traumatisées, s'il existe certes des institutions et du personnel spécialisés ainsi que des médicaments, voire des thérapies, il n'en demeure pas moins que le système de soins est surchargé et l'offre trop faible par rapport aux besoins réels. En outre, les patients doivent fréquemment prendre en charge une partie des coûts et un traitement médicamenteux est régulièrement préféré à une psychothérapie, qui s'inscrit sur la durée et requiert du personnel qualifié (cf. arrêts du Tribunal D-5626/2012 susmentionné consid. 6.5 et réf. cit., D-7122/2006 susmentionné consid. 8.3.5.2).</w:t>
      </w:r>
    </w:p>
    <w:p>
      <w:r>
        <w:rPr>
          <w:b/>
        </w:rPr>
        <w:t>E. 5.4.6</w:t>
      </w:r>
    </w:p>
    <w:p>
      <w:r>
        <w:t>En conclusion, pour les personnes atteintes de troubles psychiques d'ordre traumatique d'une telle intensité qu'elles ont impérativement besoin d'un suivi médical spécifique important et de longue durée, les possibilités de traitement sont toujours aléatoires et les frais en découlant sont en partie à leur charge. La situation, sur ce point également, n'a pas non plus évolué de manière significative depuis l'analyse effectuée par la Commission en 2002.</w:t>
      </w:r>
    </w:p>
    <w:p>
      <w:r>
        <w:rPr>
          <w:b/>
        </w:rPr>
        <w:t>E. 5.5.1</w:t>
      </w:r>
    </w:p>
    <w:p>
      <w:r>
        <w:t>En l'espèce, s'agissant tout d'abord de l'état de santé de A._______, celui-ci souffre d'un épisode dépressif sévère, sans symptômes psychotiques. Son état s'est indéniablement péjoré, malgré le traitement prescrit, puisqu'il souffrait initialement d'un épisode dépressif moyen. Il est important de relever que son état anxio-dépressif s'est récemment détérioré dans une mesure notable, puisque le recourant a fait une tentative de suicide par médicaments en août 2012. Ainsi, malgré une prise en charge tant psychothérapeutique que médicamenteuse, son état de santé demeure fragile et instable, au point que l'intéressé peut avoir un comportement auto-destructeur. En effet, le spécialiste a estimé que les risques suicidaires persistaient. Il est également atteint d'une hypertriglycéridémie (une élévation du taux de triglycérides dans le sang, propre à augmenter le risque de maladies cardio-vasculaires). De plus, le médecin suspecte une cardiopathie ischémique (diminution de l'apport sanguin vers le coeur). Dès lors, tant que cette hypothèse n'est pas écartée, l'état de santé du recourant demeure préoccupant et l'éventuelle absence d'un suivi adéquat dans son pays pourrait le mettre potentiellement en grave danger. A cela s'ajoute qu'il est atteint d'un diabète de type II, de céphalées chroniques, de douleurs thoraciques atypiques et d'hypertriglycéridémie. Son épouse est également atteinte dans sa santé psychique ; elle est suivie depuis le mois de mai 2012 pour un épisode dépressif moyen avec syndromes somatiques. Elle bénéficie d'un traitement antidépresseur et d'un suivi psychothérapeutique avec des entretiens hebdomadaires à mensuels.</w:t>
      </w:r>
    </w:p>
    <w:p>
      <w:r>
        <w:rPr>
          <w:b/>
        </w:rPr>
        <w:t>E. 5.5.2</w:t>
      </w:r>
    </w:p>
    <w:p>
      <w:r>
        <w:t>En ce qui concerne le fils des recourants, C._______, il ressort du dossier qu'il est atteint d'épilepsie. Au début, il a fait plusieurs crises, régulières et persistantes, tantôt partielles (déviation de la bouche et secousses non contrôlables), tantôt avec des épisodes généralisés (crise convulsive avec perte de connaissance). Il a été pris en charge rapidement par un neuropédiatre, qui le suit encore actuellement, et qui estime un suivi spécialisé dans un centre hospitaliser universitaire, sous l'égide de spécialistes en neuropériatrie, indispensable, au vu de l'affection neurologique diagnostiquée. Son état s'est péjoré, puisque les crises convulsives se sont multipliées, jusqu'à se produire plusieurs fois par semaine, étant parfois faciales et parfois généralisées (avec perte de connaissance), avec également l'apparition de "crises électriques", malgré le traitement médicamenteux instauré. Au vu de cette pharmaco-résistance, le spécialiste prévoit une augmentation de la dose des antiépileptiques ou un changement de traitement et préconise un suivi clinique et électroencéphalographique tous les six mois, voire plus fréquent. Il est primordial que cet enfant continue d'être pris en charge dans la même structure, afin que les médecins qui le suivent depuis plusieurs années puissent trouver les causes, encore non élucidées, de cette résistance aux médicaments, et trouver le bon traitement. L'interruption du traitement ou un mauvais suivi pourrait provoquer des crises convulsives prolongées avec un risque de séquelles cérébrales, voire le décès de l'enfant. Dès lors, cet enfant de bientôt (...) ans souffre d'affections graves et doit pouvoir bénéficier d'un traitement spécialisé. Il bénéficie d'un suivi pédopsychiatrique, de consultations thérapeutiques familiales et d'un accompagnement psychosocial. Il a également intégré une classe primaire de développement, étant donné ses nombreux et conséquents retards de langage oral et écrit et ses déficits de l'attention. En cas de renvoi, il est non seulement indispensable que le traitement initié en Suisse puisse être poursuivi sur place dans un centre hospitalier universitaire par une équipe spécialisée en neuropédiatrie, sans quoi la vie de cet enfant serait sérieusement mise en danger, mais également que les médecins poursuivent les recherches liées à la pharmaco-résistance, afin de réduire les crises épileptiques et les risques qui y sont liés. Or, au vu de la situation médicale prévalant en Bosnie et Herzégovine (cf. jurisprudence précitée), et même si l'on peut admettre que les recourants pourront inscrire leur fils auprès de l'assurance-maladie et bénéficier ainsi, à tout le moins, d'une prise en charge partielle des soins médicaux qui lui sont nécessaires, il n'est pas garanti précisément que celui-ci puisse accéder de manière raisonnable à ces soins, dont l'importance est primordiale. Par ailleurs, au vu de ce qui précède, il n'est pas établi que les traitements adéquats et les investigations nécessaires à l'enfant seraient disponibles en Bosnie et Herzégovine, en particulier à Tuzla, d'où viennent les recourants, et que l'intéressé y aurait personnellement un accès garanti.</w:t>
      </w:r>
    </w:p>
    <w:p>
      <w:r>
        <w:rPr>
          <w:b/>
        </w:rPr>
        <w:t>E. 5.5.3</w:t>
      </w:r>
    </w:p>
    <w:p>
      <w:r>
        <w:t>Partant, le Tribunal considère que ces éléments nouveaux sont suffisamment importants pour admettre l'existence d'un changement notable de circonstances, qui justifie la modification de la décision d'exécution du renvoi prise au terme de la procédure ordinaire. Il ressort en effet du dossier que l'exécution du renvoi impliquerait une mise en danger concrète du recourant et de son fils. Par conséquent, les tableaux cliniques globaux des recourants et de leur fils permettent d'admettre qu'un renvoi dans leur pays d'origine pourrait induire une dégradation rapide de leur état de santé au point de conduire, d'une manière plus que probable, à la mise en danger concrète de leur vie à brève échéance.</w:t>
      </w:r>
    </w:p>
    <w:p>
      <w:r>
        <w:rPr>
          <w:b/>
        </w:rPr>
        <w:t>E. 5.6</w:t>
      </w:r>
    </w:p>
    <w:p>
      <w:r>
        <w:t>Au vu de l'état de santé déficient du père, il n'est pas établi que celui-ci pourrait exercer une activité lucrative pour subvenir aux besoins élémentaires de sa famille, ainsi qu'il l'avait fait par le passé. La recourante a également allégué être atteinte dans sa santé psychique et il n'est donc pas établi qu'elle serait apte à exercer une activité professionnelle. Au demeurant, elle n'a suivi que l'école primaire et n'a jamais travaillé. Elle ne serait donc probablement pas en mesure de trouver un emploi à court terme lui permettant de subvenir aux besoins vitaux de quatre personnes, d'autant moins qu'elle a une fille de (...) ans dont elle doit s'occuper, mais également, si nécessaire, d'assurer des soins médicaux qui lui sont indispensables, ainsi qu'à ceux de son époux et de leur fils. Par ailleurs, le recourant a déclaré n'avoir plus aucune famille en Bosnie et Herzégovine. Son épouse y a uniquement sa mère et son beau-père, qui vivent dans un centre pour personnes déplacées à G._______ (situé dans le canton de Tuzla) avec leurs propres enfants à charge; il n'est donc pas établi qu'ils seraient en mesure de subvenir aux besoins économiques de leur (belle-) fille et de la famille de celle-ci, eu égard en particulier aux soins que nécessitent le recourant et son fils.</w:t>
      </w:r>
    </w:p>
    <w:p>
      <w:r>
        <w:rPr>
          <w:b/>
        </w:rPr>
        <w:t>E. 5.7</w:t>
      </w:r>
    </w:p>
    <w:p>
      <w:r>
        <w:t>Dans ces circonstances, force est d'admettre que les recourants seraient confrontés à des difficultés plus importantes que celles que rencontrent en général les personnes résidant ou retournant en Bosnie et Herzégovine. En conclusion, en raison du cumul des facteurs défavorables évoqués précédemment et eu égard à l'évolution de la situation depuis le prononcé du renvoi, la pesée des intérêts en présence fait prévaloir l'aspect humanitaire sur l'intérêt public à l'exécution du renvoi. Par conséquent, le Tribunal considère que l'exécution du renvoi des recourants en Bosnie et Herzégovine n'est, en l'état, pas raisonnablement exigible.</w:t>
      </w:r>
    </w:p>
    <w:p>
      <w:r>
        <w:rPr>
          <w:b/>
        </w:rPr>
        <w:t>E. 6</w:t>
      </w:r>
    </w:p>
    <w:p>
      <w:r>
        <w:t>Il s'ensuit que le recours est admis. La décision de l'ODM du 13 janvier 2011 rejetant la demande de réexamen est annulée. Les points 3 et 4 du dispositif de la décision du 27 juillet 2010 sont annulés. L'ODM est invité à régler les conditions de séjour en Suisse des recourants conformément aux dispositions régissant l'admission provisoire.</w:t>
      </w:r>
    </w:p>
    <w:p>
      <w:r>
        <w:rPr>
          <w:b/>
        </w:rPr>
        <w:t>E. 7.1</w:t>
      </w:r>
    </w:p>
    <w:p>
      <w:r>
        <w:t>Les recourants ayant obtenu gain de cause, il n'y a pas lieu de percevoir de frais de procédure (art. 63 al. 1 et 2 PA).</w:t>
      </w:r>
    </w:p>
    <w:p>
      <w:r>
        <w:rPr>
          <w:b/>
        </w:rPr>
        <w:t>E. 7.2</w:t>
      </w:r>
    </w:p>
    <w:p>
      <w:r>
        <w:t>Conformément à l'art. 7 al. 1 du règlement du 21 février 2008 concernant les frais, dépens et indemnités fixés par le Tribunal administratif fédéral (FITAF, RS 173.320.2), le recourant qui a eu gain de cause, a droit à des dépens pour les frais nécessaires causés par le litige. En l'occurrence, vu le décompte de prestations du 17 juillet 2013, le Tribunal fixe les dépens à 1'561 francs, à charge de l'ODM.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