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E-1091/2020 vom 5. Mai 2023</w:t>
      </w:r>
    </w:p>
    <w:p>
      <w:r>
        <w:t>Bundesverwaltungsgericht, 2023-05-05, DE</w:t>
      </w:r>
    </w:p>
    <w:p>
      <w:r>
        <w:rPr>
          <w:b/>
        </w:rPr>
        <w:t xml:space="preserve">Quelle: </w:t>
      </w:r>
      <w:r>
        <w:t>https://mcp.opencaselaw.ch/entscheid/bvger_E-1091_2020</w:t>
      </w:r>
    </w:p>
    <w:p>
      <w:r>
        <w:t>FR: TAF E-1091/2020 du 5 mai 2023</w:t>
      </w:r>
    </w:p>
    <w:p>
      <w:r>
        <w:t>IT: TAF E-1091/2020 del 5 maggio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w:t>
      </w:r>
    </w:p>
    <w:p>
      <w:r>
        <w:t>E-1091/2020 Seite 5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3.1</w:t>
      </w:r>
    </w:p>
    <w:p>
      <w:r>
        <w:t>Zur Begründung des ablehnenden Asylentscheids führte das SEM Fol- gendes aus:</w:t>
      </w:r>
    </w:p>
    <w:p>
      <w:r>
        <w:rPr>
          <w:b/>
        </w:rPr>
        <w:t>E. 3.1.1</w:t>
      </w:r>
    </w:p>
    <w:p>
      <w:r>
        <w:t>Beim Phänomen des "Bacha Bazi" (sog. "Knabenspiel") handle es sich um einen afghanischen Brauch, der den afghanischen Behörden be- kannt sei. Knaben müssten dabei in Frauenkleidung an Festen zur Unter- haltung tanzen. Oftmals gehe mit dieser Praktik der sexuelle Missbrauch der Knaben durch die männlichen Teilnehmer solcher Feste einher. Die Flüchtlingseigenschaft setze voraus, dass der geltend gemachten Verfol- gung oder der staatlichen Schutzverweigerung ein flüchtlingsrechtlich rele- vantes Motiv nach Art. 3 Abs. 1 AsylG zugrunde liege. Dies sei dann der Fall, wenn eine Verfolgung aufgrund eines in der Person liegenden Merk- mals erfolge, welches untrennbar mit der Person oder ihrer Persönlichkeit verbunden sei; mithin also in diskriminierender Weise an ein persönliches Merkmal anknüpfe, welches sie "andersartig" mache. Obwohl die geltend</w:t>
      </w:r>
    </w:p>
    <w:p>
      <w:r>
        <w:t>E-1091/2020 Seite 6 gemachten sexuellen Übergriffe im Teehaus und durch Schlepper bedau- erlich seien, lägen diese nicht in einem flüchtlingsrechtlich relevanten Motiv begründet. Die Anforderungen an die Zugehörigkeit zu einer sozialen Gruppe seien im vorliegenden Fall nicht erfüllt, da der Zwang, ein so ge- nannter "Bacha" (Tanzjunge) zu sein, nicht im Zusammenhang mit einer anhaftenden beziehungsweise unveränderbaren Eigenschaft im Sinne der Definition einer sozialen Gruppe stehe. Gleiches gelte für die Vergewalti- gung durch die Schlepper, bei der es sich um die Ausnutzung einer per- sönlichen Notlage gehandelt habe. Bei den Vorbringen des Beschwerde- führers handle es sich um gemeinrechtliche Delikte, nämlich sexuelle Handlungen mit Minderjährigen. Auch in einem allenfalls fehlenden respek- tive ungenügenden Schutz durch die heimatlichen Behörden würde somit keine diskriminierende Absicht liegen. Eine diesbezüglich allfällig befürch- tete Verfolgung entfalte somit keine asylrechtliche Relevanz.</w:t>
      </w:r>
    </w:p>
    <w:p>
      <w:r>
        <w:rPr>
          <w:b/>
        </w:rPr>
        <w:t>E. 3.1.2</w:t>
      </w:r>
    </w:p>
    <w:p>
      <w:r>
        <w:t>Soweit der Beschwerdeführer angegeben habe, in Afghanistan herr- sche Krieg, es sei nicht sicher und er könne dort keine Arbeit finden, mangle es auch diesem Vorbringen an asylrechtlicher Relevanz zumal die afghanische Bevölkerung gleichermassen betroffen sei und es sich dabei nicht um eine gegen ihn persönlich gerichtete Verfolgung handle.</w:t>
      </w:r>
    </w:p>
    <w:p>
      <w:r>
        <w:rPr>
          <w:b/>
        </w:rPr>
        <w:t>E. 3.1.3</w:t>
      </w:r>
    </w:p>
    <w:p>
      <w:r>
        <w:t>Seine persönlichen Probleme im Iran betreffend sei festzuhalten, dass es sich dabei um Schwierigkeiten in Bezug auf einen Drittstaat handle denen folglich keine asylrechtliche Relevanz zukommen könne.</w:t>
      </w:r>
    </w:p>
    <w:p>
      <w:r>
        <w:rPr>
          <w:b/>
        </w:rPr>
        <w:t>E. 3.1.4</w:t>
      </w:r>
    </w:p>
    <w:p>
      <w:r>
        <w:t>In Bezug auf die Probleme seiner Schwester – die ihrerseits Asyl er- halten habe – mit ihrem Ex-Verlobten hielt die Vorinstanz fest, es bedürfe für die Annahme einer objektiv begründeten Furcht konkreter, objektivier- barer Anzeichen, dass er und die übrigen Familienmitglieder bei einer Rückkehr mit überwiegender Wahrscheinlichkeit ernsthaften Nachteilen – im Sinne einer Reflexverfolgung oder aus Rache – ausgesetzt wären. Sol- che konkreten Anzeichen hätten der Beschwerdeführer und seine übrigen Familienmitglieder nicht glaubhaft machen können, zumal ihre Darstellun- gen der Bedrohungslage erheblich voneinander abgewichen seien.</w:t>
      </w:r>
    </w:p>
    <w:p>
      <w:r>
        <w:rPr>
          <w:b/>
        </w:rPr>
        <w:t>E. 3.2.1</w:t>
      </w:r>
    </w:p>
    <w:p>
      <w:r>
        <w:t>Der Beschwerdeführer führte im Rahmen des Beschwerdeverfahrens im Wesentlichen aus, die Argumentation der Vorinstanz, wonach der Miss- brauch im Rahmen der "Bacha Bazi" keinen Zusammenhang mit einer an- haftenden beziehungsweise unveränderbaren Eigenschaft im Sinn der an-</w:t>
      </w:r>
    </w:p>
    <w:p>
      <w:r>
        <w:t>E-1091/2020 Seite 7 erkannten Definition des Flüchtlingsbegriffs sei, vermöge nicht zu überzeu- gen. Junge Männer, die als Tanzjungen missbraucht worden seien blieben oft lebenslang stigmatisiert und/oder seien weiteren Übergriffen und weite- rem Missbrauch ausgesetzt. Zumindest für die Zeit des Missbrauchs als Tanzjunge – wohl aber auch darüber hinaus, jedenfalls bis zum Zeitpunkt als er um Asyl ersucht habe – sei seine Zugehörigkeit zu einer sozialen Gruppe zu bejahen.</w:t>
      </w:r>
    </w:p>
    <w:p>
      <w:r>
        <w:rPr>
          <w:b/>
        </w:rPr>
        <w:t>E. 3.2.2</w:t>
      </w:r>
    </w:p>
    <w:p>
      <w:r>
        <w:t>Ausserdem sei es ihm psychologisch unmöglich in sein Heimatland zurückzukehren. Er befinde sich seit beinahe sechs Jahren in engmaschi- ger psychologischer Behandlung, zeitweise auch stationär. Er leide an ei- ner posttraumatischen Belastungsstörung und einer damit zusammenhän- genden Depression. Selbst wenn davon ausgegangen werde, dass ihm bei einer Rückkehr keine Verfolgungsgefahr mehr drohe – wovon angesichts aktueller Berichte zur Verfolgung homosexuell wahrgenommener Perso- nen unter dem Taliban-Regime nicht auszugehen sei –, erfülle er dennoch die Flüchtlingseigenschaft, zumal ihm eine Rückkehr aufgrund des erlitte- nen Missbrauchs und der dadurch begründeten Langzeittraumatisierung psychologisch nicht möglich sei.</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 Massgeblich für die Beurteilung der Flüchtlingseigenschaft ist die Situation im Zeitpunkt des Entscheides, wobei erlittene Verfolgung oder im Zeitpunkt der Ausreise be- stehende begründete Furcht vor Verfolgung auf andauernde Gefährdung hinweisen kann. Veränderungen der Situation zwischen Ausreise und Asyl- entscheid sind zu Gunsten und zu Lasten der asylsuchenden Person zu berücksichtigen (vgl. BVGE 2010/57 E. 2, BVGE 2010/9 E. 5.2, BVGE 2007/31 E. 5.3 f., jeweils m.w.H.).</w:t>
      </w:r>
    </w:p>
    <w:p>
      <w:r>
        <w:t>E-1091/2020 Seite 8</w:t>
      </w:r>
    </w:p>
    <w:p>
      <w:r>
        <w:rPr>
          <w:b/>
        </w:rPr>
        <w:t>E. 5.1.1</w:t>
      </w:r>
    </w:p>
    <w:p>
      <w:r>
        <w:t>Der Ansicht des SEM, wonach es sich bei Opfern der «Bacha Bazi»- Praktik nicht um eine soziale Gruppe handle, kann aus den nachfolgenden Gründen nicht gefolgt werden.</w:t>
      </w:r>
    </w:p>
    <w:p>
      <w:r>
        <w:rPr>
          <w:b/>
        </w:rPr>
        <w:t>E. 5.1.2</w:t>
      </w:r>
    </w:p>
    <w:p>
      <w:r>
        <w:t>Das sogenannte «Knabenspiel» wird in Afghanistan seit Jahrhunder- ten praktiziert. Traditionsgemäss kommen für «Bacha Bazi» nur minderjäh- rige Jungen in Betracht, die – oft von einflussreichen Männern – gezwun- gen werden, als Frauen verkleidet an Festen zu tanzen. Häufig kommt es im Rahmen dieser Praxis zu sexuellem Missbrauch, womit diese prakti- zierte Form des Kindsmissbrauchs weit über kriminelles Unrecht hinaus- geht. Es handelt sich um eine Verfolgung privater Natur, gegen die sich die betroffenen Knaben – insbesondere aufgrund der jahrhundertelangen Ver- wurzelung der Praktik, – praktisch nicht zur Wehr setzen können und die mit einer erheblichen Stigmatisierung einhergeht. Das Thema ist gesell- schaftlich tabuisiert und wird gewöhnlich unter dem Deckmantel kultureller Gepflogenheiten verschwiegen oder verharmlost (vgl. zum Ganzen: US- DOS – US Department of State: 2022 Country Report on Human Rights Practices: Afghanistan, 20. März 2023, www.state.gov/reports/2022- country-reports-on-human-rights-practices/afghanistan/ [zuletzt abgerufen am 2. Mai 2023]; HRC – UN Human Rights Council (formerly UN Commis- sion on Human Rights): Situation of human rights in Afghanistan; Report of the Special Rapporteur on the situation of human rights in Afghanistan, Richard Bennett [A/HRC/52/84],</w:t>
      </w:r>
    </w:p>
    <w:p>
      <w:r>
        <w:rPr>
          <w:b/>
        </w:rPr>
        <w:t>E. 5.1.3</w:t>
      </w:r>
    </w:p>
    <w:p>
      <w:r>
        <w:t>Im Urteil des Bundesverwaltungsgerichts D-262/2017 vom 1. Mai 2017 hielt das Gericht fest, zumindest für die Jahre, der als Tanzjunge (im Kindes- und Jugendalter) erlittenen Übergriffe, sei die Zugehörigkeit der betreffenden Opfer zu einer bestimmten sozialen Gruppe zu bejahen. Den Leidtragenden würde das Erlebte insbesondere aufgrund von Merkmalen,</w:t>
      </w:r>
    </w:p>
    <w:p>
      <w:r>
        <w:t>E-1091/2020 Seite 9 welche untrennbar mit ihrer Persönlichkeit verbunden seien, widerfahren (vgl. a.a.O. E. 5.1 m.w.H.). Das Bundesverwaltungsgericht verneint aber in konstanter Rechtsprechung das Vorliegen einer begründeten Furcht vor flüchtlingsrechtlich relevanter Verfolgung nach Erreichen der Volljährigkeit, soweit keine konkreten Anzeichen dafür vorlägen, dass einem Opfer erneut Verfolgung drohen könnte (z.B. aufgrund Behelligung der Familienangehö- rigen; vgl. zum Ganzen Urteil des BVGer E-4196/2018 vom 16. Oktober 2019 E. 8 m.w.H.).</w:t>
      </w:r>
    </w:p>
    <w:p>
      <w:r>
        <w:rPr>
          <w:b/>
        </w:rPr>
        <w:t>E. 5.1.4</w:t>
      </w:r>
    </w:p>
    <w:p>
      <w:r>
        <w:t>Im vorliegenden Fall bestehen – auch bei Wahrunterstellung der Vor- bringen des Beschwerdeführers – keine konkreten Anzeichen für eine wei- terhin drohende Verfolgung des Beschwerdeführers in diesem Zusammen- hang. Der Beschwerdeführer hat mit seiner Familie vornehmlich im Iran gelebt und sich anlässlich zweier Ausschaffungen aus dem Iran für kurze Zeit in Afghanistan aufgehalten. Nach seiner Flucht aus dem Teehaus hatte der Beschwerdeführer keinen Kontakt mehr zu seinem Peiniger bezie- hungsweise seinen Peinigern und konnte sich deren Einfluss durch seine Rückkehr in den Iran schliesslich gänzlich entziehen (vgl. act. A14/9 F42 f.). Es liegen keine Hinweise dafür vor, dass der Beschwerdeführer, seine Kernfamilie im Iran oder seine Familienangehörigen in Afghanistan – insbesondere seine Schwester und ihr Ehemann – nach seiner Flucht sei- tens der Täter bedroht, ausfindig gemacht oder konkret identifiziert worden wären oder, dass dies zukünftig der Fall sein könnte. An der Einschätzung, dass demnach aktuell nicht von einer anhaltenden Verfolgungsgefahr für den nunmehr (…)-jährigen Beschwerdeführer durch die kriminellen Privat- personen auszugehen ist, ändert auch die Tatsache nichts, dass der Be- schwerdeführer bei seiner zweiten Ausschaffung nach Afghanistan erneut Opfer sexuellen Missbrauchs – diesmal seitens eines Schleppers ohne Hinweise auf eine erneute Ausbeutung als Tanzknabe – geworden ist. Zweifelsohne widerspiegelt dieser zweite Übergriff die damalige Vulnerabi- lität des Beschwerdeführers als junges Opfer sexueller Gewalt, das sich vor seiner (zweiten) Rückkehr in den Iran alleine in Afghanistan durchschla- gen musste. Im Entscheidzeitpunkt ist nun aber festzustellen, dass sich die – ohne Frage tragischen und bedauerlichen, letztlich aber im Gesamtkon- text einer Bedrohung als isoliert zu verstehenden – Ereignisse in Afghanis- tan nicht in flüchtlingsrechtlicher relevanter Weise zugunsten des mittler- weile erwachsenen Beschwerdeführers auszuwirken vermögen.</w:t>
      </w:r>
    </w:p>
    <w:p>
      <w:r>
        <w:rPr>
          <w:b/>
        </w:rPr>
        <w:t>E. 5.1.5</w:t>
      </w:r>
    </w:p>
    <w:p>
      <w:r>
        <w:t>Aus den dargelegten Gründen kann eine vertiefte Auseinanderset- zung mit der Frage unterbleiben, ob im Heimatstaat des Beschwerdefüh- rers zum heutigen Zeitpunkt von einer ausreichenden Schutzinfrastruktur</w:t>
      </w:r>
    </w:p>
    <w:p>
      <w:r>
        <w:t>E-1091/2020 Seite 10 auszugehen wäre. Festzuhalten ist in diesem Zusammenhang, dass die Bacha Bazi Praxis mit einer Ergänzung zum Strafgesetz (Artikel 653), die am 14. Februar 2018 in Kraft trat, erstmalig explizit unter Strafe gestellt wurde. Dies mit Unterstützung der United Nations Assistance Mission in Afghanistan (UNAMA) und des Office of the High Commissioner for Human Rights (OHCHR), welche vor dem Machtwechsel im August 2021 mit der afghanischen Regierung an der Förderung von Rechtsstaatlichkeit, der Rechte von Frauen, Kindern, Binnenflüchtlingen und Flüchtlingen sowie Zuschreibung von Verantwortlichkeit zusammenarbeiteten (vgl. zum Gan- zen: UN Human Rights Council (21.2.2018): Situation of human rights in Afghanistan and technical assistance achievements in the field of human rights; Report of the United Nations High Commission on Human Rights, https://documents-dds-ny.un.org/doc/UNDOC/GEN/G19/019/70/PDF/G19 01970.pdf?OpenElement [zuletzt abgerufen am 2. Mai 2023]). Eine konse- quente Durchsetzung dieser Strafbestimmung scheint jedoch bisher prak- tisch nicht zu erfolgen (vgl. Auswärtiges Amt, Bericht über die asyl- und abschiebungsrelevante Lage in der Islamischen Republik Afghanistan, 2. September 2019, S.14). In diesem Zusammenhang ist im Übrigen aber auch auf den seither erfolgten Machtwechsel im August 2021 und die damit möglicherweise verbundenen Auswirkungen auf die Ausgestaltung des Strafrechts in Afghanistan im Besonderen sowie die Schutzinfrastruktur im Allgemeinen zu verweisen.</w:t>
      </w:r>
    </w:p>
    <w:p>
      <w:r>
        <w:rPr>
          <w:b/>
        </w:rPr>
        <w:t>E. 5.2.1</w:t>
      </w:r>
    </w:p>
    <w:p>
      <w:r>
        <w:t>Der Beschwerdeführer machte darüber hinaus geltend, die erlittene Vorverfolgung sei ausnahmsweise auch nach Wegfall einer zukünftigen Verfolgungsgefahr im Sinne von Art. 3 AsylG als asylrechtlich relevant zu betrachten, zumal ihm eine Rückkehr in den früheren Verfolgerstaat aus zwingenden, auf diese Verfolgung zurückgehenden Gründen nicht zuzu- muten sei.</w:t>
      </w:r>
    </w:p>
    <w:p>
      <w:r>
        <w:rPr>
          <w:b/>
        </w:rPr>
        <w:t>E. 5.2.2</w:t>
      </w:r>
    </w:p>
    <w:p>
      <w:r>
        <w:t>Bei dieser Auslegung von Art. 3 AsylG stützt sich das Bundesverwal- tungsgericht auf die entsprechende Formulierung der Ausnahmebestim- mung von Art. 1C Ziff. 5 Abs. 2 FK. Als zwingende Gründe in diesem Zu- sammenhang sind vorab schwer traumatisierende Erlebnisse zu betrach- ten, die es der betroffenen Person angesichts erlebter schwerwiegender Verfolgungen, insbesondere Folterungen, im Sinne einer Langzeittrauma- tisierung psychologisch verunmöglichen, ins Heimatland zurückzukehren (vgl. Urteil des BVGer E-3842/2006 vom 20. Dezember 2010 E. 5.2.2. un- ter Hinweis auf BVGE 2007/31 E. 5.4).</w:t>
      </w:r>
    </w:p>
    <w:p>
      <w:r>
        <w:t>E-1091/2020 Seite 11</w:t>
      </w:r>
    </w:p>
    <w:p>
      <w:r>
        <w:rPr>
          <w:b/>
        </w:rPr>
        <w:t>E. 5.2.3</w:t>
      </w:r>
    </w:p>
    <w:p>
      <w:r>
        <w:t>Auch wenn nicht auszuschliessen ist, dass der Beschwerdeführer Abscheuliches erdulden musste, wird eine schwere Langzeittraumatisie- rung – die im Sinn zwingender Gründe ohnehin nur unter äusserst restrik- tiven Voraussetzungen zur Annahme der Flüchtlingseigenschaft führt – aufgrund der Akten letztlich nicht ersichtlich. Es wird nicht in Abrede ge- stellt, dass der Beschwerdeführer aufgrund der erlittenen sexuellen Gewalt nach wie vor unter psychischen Problemen leidet. Der eingereichte ärztli- che Bericht vom 22. Februar 2023 lässt aber – erfreulicherweise – eine erhebliche Besserung des Beschwerdeführers erkennen. Es gibt keine Hinweise auf einen Bedarf nach engmaschiger oder regelmässiger Thera- pie. Unter diesen Umständen kann nicht von einer Langzeittraumatisierung im Sinn der bundesverwaltungsgerichtlichen Rechtsprechung ausgegan- gen werden. In diesem Zusammenhang lässt sich aber abschliessend fest- halten, dass sämtliche Ausführungen bezüglich einer allfälligen Bedro- hungslage des Beschwerdeführers im Entscheidzeitpunkt in Afghanistan angesichts der vorläufigen Aufnahme ohnehin nur theoretischer Natur sind.</w:t>
      </w:r>
    </w:p>
    <w:p>
      <w:r>
        <w:rPr>
          <w:b/>
        </w:rPr>
        <w:t>E. 5.3</w:t>
      </w:r>
    </w:p>
    <w:p>
      <w:r>
        <w:t>Der Vollständigkeit halber ist schliesslich festzustellen, dass sich aus den Akten keine Anhaltspunkte für eine Gefährdung des Beschwerdefüh- rers aufgrund der Bedrohung seiner Schwester ergeben.</w:t>
      </w:r>
    </w:p>
    <w:p>
      <w:r>
        <w:rPr>
          <w:b/>
        </w:rPr>
        <w:t>E. 5.4</w:t>
      </w:r>
    </w:p>
    <w:p>
      <w:r>
        <w:t>Zusammenfassend ist daher festzuhalten, dass die Vorinstanz im Er- gebnis die Flüchtlingseigenschaft des Beschwerdeführers letztlich zu Recht verneint und sein Asylgesuch abgewiesen hat. 6. 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 Die Wegweisung wurde demnach ebenfalls zu Recht ange- ordnet (vgl. BVGE 2013/37 E. 4.4; 2009/50 E. 9, je m.w.H.). 7. Nachdem das SEM in seiner Verfügung vom 30. Januar 2020 die Unzu- mutbarkeit des Wegweisungsvollzugs festgestellt und die vorläufige Auf-</w:t>
      </w:r>
    </w:p>
    <w:p>
      <w:r>
        <w:t>E-1091/2020 Seite 12 nahme des Beschwerdeführers angeordnet hat, erübrigen sich praxisge- mäss weitere Ausführungen zur Zulässigkeit und Möglichkeit des Wegwei- sungsvollzugs. 8. Aus diesen Erwägungen ergibt sich, dass die angefochtene Verfügung Bundesrecht nicht verletzt und den rechtserheblichen Sachverhalt richtig sowie vollständig feststellt. Die Beschwerde ist abzuweisen.</w:t>
      </w:r>
    </w:p>
    <w:p>
      <w:r>
        <w:rPr>
          <w:b/>
        </w:rPr>
        <w:t>E. 6</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 Die Wegweisung wurde demnach ebenfalls zu Recht angeordnet (vgl. BVGE 2013/37 E. 4.4; 2009/50 E. 9, je m.w.H.).</w:t>
      </w:r>
    </w:p>
    <w:p>
      <w:r>
        <w:rPr>
          <w:b/>
        </w:rPr>
        <w:t>E. 7</w:t>
      </w:r>
    </w:p>
    <w:p>
      <w:r>
        <w:t>Nachdem das SEM in seiner Verfügung vom 30. Januar 2020 die Unzumutbarkeit des Wegweisungsvollzugs festgestellt und die vorläufige Aufnahme des Beschwerdeführers angeordnet hat, erübrigen sich praxisgemäss weitere Ausführungen zur Zulässigkeit und Möglichkeit des Wegweisungsvollzugs.</w:t>
      </w:r>
    </w:p>
    <w:p>
      <w:r>
        <w:rPr>
          <w:b/>
        </w:rPr>
        <w:t>E. 8</w:t>
      </w:r>
    </w:p>
    <w:p>
      <w:r>
        <w:t>Aus diesen Erwägungen ergibt sich, dass die angefochtene Verfügung Bundesrecht nicht verletzt und den rechtserheblichen Sachverhalt richtig sowie vollständig feststellt. Die Beschwerde ist abzuweisen.</w:t>
      </w:r>
    </w:p>
    <w:p>
      <w:r>
        <w:rPr>
          <w:b/>
        </w:rPr>
        <w:t>E. 9</w:t>
      </w:r>
    </w:p>
    <w:p>
      <w:r>
        <w:t>Februar 2023; www.oh- chr.org/en/documents/country-reports/ahrc5284-situation-human-rights- afghanistan-report-special-rapporteur [zuletzt abgerufen am 2. Mai 2023]; EUAA – European Union Agency for Asylum (ehemals: European Asylum Support Office, EASO): Country Guidance: Afghanistan; January 2023, https://www.ecoi.net/en/file/local/2086795/2023_Country_Guidance_Af- ghanistan_EN.pdf [zuletzt abgerufen am 2. Mai 2023]; Amnesty Interna- tional: Amnesty International Report 2020/21; The State of the World's Hu- man Rights; Afghanistan 2020, 7. April 2021, www.ecoi.net/de/doku- ment/2048577.html [zuletzt abgerufen am 2. Mai 2023]; Schweizerische Flüchtlingshilfe, Afghanistan: Bacha Bazi, 11. März 2013).</w:t>
      </w:r>
    </w:p>
    <w:p>
      <w:r>
        <w:rPr>
          <w:b/>
        </w:rPr>
        <w:t>E. 9.1</w:t>
      </w:r>
    </w:p>
    <w:p>
      <w:r>
        <w:t>Bei diesem Ausgang des Verfahrens wären die Kosten dem Beschwer- deführer aufzuerlegen (Art. 63 Abs. 1 VwVG). Da seine Rechtsbegehren im Zeitpunkt der Beschwerdeerhebung nicht als aussichtslos zu bezeich- nen waren und er aufgrund der Aktenlage als bedürftig zu erachten ist, ist ihm die unentgeltliche Prozessführung gemäss Art. 65 Abs. 1 VwVG zu ge- währen. Es sind daher keine Verfahrenskosten zu erheben.</w:t>
      </w:r>
    </w:p>
    <w:p>
      <w:r>
        <w:rPr>
          <w:b/>
        </w:rPr>
        <w:t>E. 9.2</w:t>
      </w:r>
    </w:p>
    <w:p>
      <w:r>
        <w:t>Nach dem Gesagten ist auch das Gesuch des Beschwerdeführers um amtliche Rechtsverbeiständung gutzuheissen (aArt. 110a Abs. 1 AsylG) und antragsgemäss MLaw Nora Maria Riss als amtliche Rechtsbeiständin des Beschwerdeführers einzusetzen. Ihr ist ein amtliches Honorar zu ent- richten. Es wurde – entgegen anderslautendem Beilagen Verzeichnis in der Beschwerde – keine Kostennote zu den Akten gereicht, weshalb das Honorar aufgrund der Akten festzulegen ist (Art. 14 Abs. 2 des Reglements vom 21. Februar 2008 über die Kosten und Entschädigungen vor dem Bun- desverwaltungsgericht [VGKE, SR 173.320.2]). Gestützt auf die in Betracht zu ziehenden Bemessungsfaktoren (Art. 9–13 VGKE) und den Stundenan- satz für die nicht-anwaltliche Vertreterin ist das Honorar auf insgesamt Fr. 2000.– (inkl. aller Auslagen) festzulegen.</w:t>
      </w:r>
    </w:p>
    <w:p>
      <w:r>
        <w:t>(Dispositiv nächste Seite)</w:t>
      </w:r>
    </w:p>
    <w:p>
      <w:r>
        <w:t>E-1091/2020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