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E-108/2016 vom 6. Juli 2017</w:t>
      </w:r>
    </w:p>
    <w:p>
      <w:r>
        <w:t>Bundesverwaltungsgericht, 2017-07-06, DE</w:t>
      </w:r>
    </w:p>
    <w:p>
      <w:r>
        <w:rPr>
          <w:b/>
        </w:rPr>
        <w:t xml:space="preserve">Quelle: </w:t>
      </w:r>
      <w:r>
        <w:t>https://mcp.opencaselaw.ch/entscheid/bvger_E-108_2016</w:t>
      </w:r>
    </w:p>
    <w:p>
      <w:r>
        <w:t>FR: TAF E-108/2016 du 6 juillet 2017</w:t>
      </w:r>
    </w:p>
    <w:p>
      <w:r>
        <w:t>IT: TAF E-108/2016 del 6 luglio 2017</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Wiedererwägungsentscheide gemäss Lehre und Praxis grundsätzlich wie die ursprüngliche Verfügung auf dem ordentlichen Rechtsmittelweg weitergezogen werden können, ist das Bundesverwaltungsgericht für die Beurteilung der vorliegenden Beschwerde zuständig. Es entscheidet auf dem Gebiet des Asyls in der Regel - so auch vorliegend - endgültig (Art. 105 AsylG; Art. 83 Bst. d Ziff. 1 BGG).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diese ist mithin einzutreten.</w:t>
      </w:r>
    </w:p>
    <w:p>
      <w:r>
        <w:rPr>
          <w:b/>
        </w:rPr>
        <w:t>E. 2</w:t>
      </w:r>
    </w:p>
    <w:p>
      <w:r>
        <w:t>Die Kognition des Bundesverwaltungsgerichts und die zulässigen Rügen richten sich im vorliegenden Verfahren nach Art. 106 Abs. 1 AsylG (vgl. BVGE 2014/26 E. 5).</w:t>
      </w:r>
    </w:p>
    <w:p>
      <w:r>
        <w:rPr>
          <w:b/>
        </w:rPr>
        <w:t>E. 3.1</w:t>
      </w:r>
    </w:p>
    <w:p>
      <w:r>
        <w:t>Die Wiedererwägung im Verwaltungsverfahren ist ein Rechtsbehelf, auf dessen Behandlung durch die verfügende Behörde grundsätzlich kein Anspruch besteht. Gemäss herrschender Lehre und ständiger Praxis des Bundesgerichts wird jedoch aus Art. 29 BV unter bestimmten Voraussetzungen ein verfassungsmässiger Anspruch auf Wiedererwägung abgeleitet (vgl. BVGE 127 I 133 E. 6, m.w.H.). Demnach ist auf ein Wiedererwägungsgesuch einerseits dann einzutreten, wenn sich der rechtserhebliche Sachverhalt seit dem ursprünglichen Entscheid, beziehungsweise seit dem Urteil der mit Beschwerde angerufenen Rechtsmittelinstanz, in wesentlicher Weise verändert hat und mithin die ursprüngliche (fehlerfreie) Verfügung an die nachträglich eingetretenen Veränderungen der Sachlage anzupassen ist, ohne dass deren Gegenstand neu beurteilt wird (vgl. BVGE 2010/27 E. 2.1). Im Asylgesetz sind die entsprechenden Tatbestände in den Art. 111b und 111c AsylG kodifiziert (vgl. zum Ganzen BVGE 2014/39). Andererseits können auch Revisionsgründe einen Anspruch auf Wiedererwägung begründen, sofern sie sich auf eine rechtskräftige Verfügung beziehen, die entweder unangefochten geblieben ist oder deswegen niemals einer materiellen Prüfung unterzogen wurde, weil das angehobene Beschwerdeverfahren mit einem formellen Urteil endete. Ein solchermassen als qualifiziertes Wiedererwägungsgesuch zu bezeichnendes Rechtsmittel ist grundsätzlich nach den Regeln des Revisionsverfahrens gemäss Art. 66 ff. VwVG zu behandeln (vgl. BVGE 2013/22 E. 5.4; Entscheide und Mitteilungen der Schweizerischen Asylrekurskommission [EMARK] 2003 Nr. 17 E. 2a, 1998 Nr. 8).</w:t>
      </w:r>
    </w:p>
    <w:p>
      <w:r>
        <w:rPr>
          <w:b/>
        </w:rPr>
        <w:t>E. 3.2</w:t>
      </w:r>
    </w:p>
    <w:p>
      <w:r>
        <w:t>Die Wiedererwägung ist nicht beliebig zulässig. Sie darf nicht dazu dienen, die Rechtskraft von Verwaltungsentscheiden immer wieder infrage zu stellen oder die Fristen für die Ergreifung von Rechtsmitteln zu umgehen. Auf ein Wiedererwägungsgesuch ist nicht einzutreten, wenn lediglich eine neue Würdigung der beim früheren Entscheid bereits bekannten Tatsachen herbeigeführt werden soll oder Gründe angeführt werden, die bereits in einem ordentlichen Beschwerdeverfahren gegen die frühere Verfügung hätten geltend gemacht werden können (vgl. Art. 66 Abs. 3 VwVG und EMARK 2000 Nr. 24 E. 5b).</w:t>
      </w:r>
    </w:p>
    <w:p>
      <w:r>
        <w:rPr>
          <w:b/>
        </w:rPr>
        <w:t>E. 4</w:t>
      </w:r>
    </w:p>
    <w:p>
      <w:r>
        <w:t>Die Anordnung der Überstellung der Beschwerdeführenden nach Ungarn im Rahmen des Dublin-Systems ist rechtskräftig geworden, nachdem das Bundesverwaltungsgericht mit Urteil vom 16. September 2015 (E-4213/2015; vgl. oben Bst. L) die entsprechende Verfügung des SEM vom 21. Mai respektive 25. Juni 2015 (vgl. oben Bst. K) bestätigt hat. Das Gericht gelangte damals ausdrücklich zur Einschätzung, einer Überstellung der Beschwerdeführenden nach Ungarn stünden weder völkerrechtliche Bestimmungen noch humanitäre Gesichtspunkte entgegen (a.a.O., E. 5.4). Mit ihrem Wiedererwägungsgesuch vom 24. November 2015 machten die Beschwerdeführenden geltend, einer Überstellung nach Ungarn stünden, angesichts der dortigen Entwicklungen, völkerrechtliche Hindernisse entgegen. Zu prüfen ist vorliegend, ob das SEM diese Vorbringen zu Recht als aussichtslos gewürdigt hat (Zwischenverfügung vom 30. November 2015) und - nach Nichtbezahlen des einverlangten Kostenvorschusses - mithin zu Recht auf das Wiedererwägungsgesuch nicht eingetreten ist (Nichteintretensverfügung vom 24. Dezember 2015). Für das Bundesverwaltungsgericht ist die im Zeitpunkt der Urteilsfällung bestehende Aktenlage massgeblich. Die angefochtene Verfügung des SEM muss sich mit andern Worten auch gegenüber den im Verlauf des Beschwerdeverfahrens entstandenen Tatsachen und vorgebrachten Beweismitteln zum heutigen Zeitpunkt bewähren (vgl. BVGE 2012/21 E. 5).</w:t>
      </w:r>
    </w:p>
    <w:p>
      <w:r>
        <w:rPr>
          <w:b/>
        </w:rPr>
        <w:t>E. 5</w:t>
      </w:r>
    </w:p>
    <w:p>
      <w:r>
        <w:t>Die im Dublin-Kontext relevante Lage, wie sie sich für Asylsuchende darstellt, insbesondere für jene, die in Anwendung der Dublin-III-VO nach Ungarn überstellt werden, hat sich in den letzten Monaten beziehungsweise Jahren in rechtserheblicher Weise verändert. Das Bundesverwaltungsgericht hat die Entwicklung der Situation im Urteil D-7853/2015 vom 31. Mai 2017 (vorgesehen zur Publikation als Referenzurteil) eingehend analysiert, unter Berücksichtigung des bedeutenden Migrationsstroms, welchen das Land im Sommer 2015 zu gewärtigen hatte. Es hat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Es hat festgestellt, dass die Umsetzung dieses Aktes, welcher rückwirkend auf sämtliche laufende Asylverfahren anwendbar ist und eine wesentliche Verschärfung der ungarischen Gesetzgebung mit sich bringt, zahlreiche Unsicherheiten und Fragen nach sich zieht. Es könne daher namentlich nicht mit Sicherheit ermittelt werden, ob Asylsuchende, die nach Ungarn überstellt werden, als nicht aufenthaltsberechtigte Personen angesehen und deshalb in sogenannte "Prätransit"-Zonen abgeschoben werden, oder ob sie als asylsuchende Personen betrachtet werden, deren Gesuche in den Transitzonen zu behandeln sind. Angesichts der zahlreichen Unsicherheiten, die diese neue Gesetzesänderung hinsichtlich des Verfahrenszugangs und der Aufnahmebedingungen mit sich gebracht hat, sei es dem Bundesverwaltungsgericht gemäss dem derzeitigen Stand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SEM zurückgewiesen. Es obliege der erstinstanzlichen Behörde, sämtliche Sachverhaltselemente zusammenzutragen, die zur Beurteilung dieser wesentlichen Fragen erforderlich seien, und es sei nicht die Aufgabe der Beschwerdeinstanz, komplexe ergänzende Abklärungen vorzunehmen. Das Bundesverwaltungsgericht würde sonst mit einem Sachentscheid seine Zuständigkeit überschreiten und die betroffene Partei um den gesetzlich vorgesehenen Instanzenzug bringen (vgl. insbesondere Erwägung 13 des Urteils).</w:t>
      </w:r>
    </w:p>
    <w:p>
      <w:r>
        <w:rPr>
          <w:b/>
        </w:rPr>
        <w:t>E. 6</w:t>
      </w:r>
    </w:p>
    <w:p>
      <w:r>
        <w:t>Diese Überlegungen sind auch im vorliegenden Verfahren einschlägig. Das SEM hat sich im Rahmen des vorliegend angefochtenen Nichteintretensentscheides (betreffend Wiedererwägungsgesuch) vom 24. Dezember 2015 nicht mit den materiellen Vorbringen der Beschwerdeführenden auseinandergesetzt und einzig auf seine Erwägungen in der Zwischenverfügung vom 30. November 2015 verwiesen, wonach die Beschwerdeführenden von den Gesetzesänderungen in Ungarn vom 1. August 2015 nicht betroffen seien. Angesichts der obigen Ausführungen geht das Gericht davon aus, dass sich die Situation für Asylsuchende in Ungarn, insbesondere für jene, die in Anwendung der Dublin-III-VO nach Ungarn überstellt werden, seit der Fällung des Dublin-Nichteintretensentscheides vom 21. Mai 2015 beziehungsweise 25. Juni 2015 in relevanter Weise verändert hat. Die Einschätzung des SEM, eine wesentliche Veränderung der Sachlage liege nicht vor und die Vorbringen der Beschwerdeführenden seien aussichtslos, lässt sich daher zum heutigen Zeitpunkt nicht mehr aufrechterhalten. Die entsprechende Zwischenverfügung vom 30. November 2015 und folgerichtig der Nichteintretensentscheid des SEM vom 24. Dezember 2015 sind daher aufzuheben und die Sache ist zur vollständigen Sachverhaltsfeststellung in Sinne der vorstehenden Ausführungen sowie zur neuen Entscheidung an die Vorinstanz zurückzuweisen. Die Beschwerde ist demnach gutzuheissen.</w:t>
      </w:r>
    </w:p>
    <w:p>
      <w:r>
        <w:rPr>
          <w:b/>
        </w:rPr>
        <w:t>E. 7.1</w:t>
      </w:r>
    </w:p>
    <w:p>
      <w:r>
        <w:t>Bei diesem Ausgang des Verfahrens sind keine Verfahrenskosten zu erheben (Art. 63 Abs. 1 und 2 VwVG).</w:t>
      </w:r>
    </w:p>
    <w:p>
      <w:r>
        <w:rPr>
          <w:b/>
        </w:rPr>
        <w:t>E. 7.2</w:t>
      </w:r>
    </w:p>
    <w:p>
      <w:r>
        <w:t>Der ganz oder teilweise obsiegenden Partei kann von der Beschwerdeinstanz von Amtes wegen oder auf Begehren eine Entschädigung für ihr erwachsene notwendige und verhältnismässig hohe Kosten zugesprochen werden (Art. 64 Abs. 1 VwVG). Die Rechtsvertreterin der Beschwerdeführenden reichte eine Kostennote vom 7. Januar 2016 (für ihren Vertretungsaufwand vom 2. Dezember 2015 bis zum 7. Januar 2016) sowie eine Kostennote vom 1. März 2016 (für den Aufwand ab 4. Januar 2016 bis 1. März 2016) zu den Akten. Hinzu kommt noch der Aufwand für die Eingabe vom 19. April 2016. Soweit der ausgewiesene Aufwand die Anfechtung der Zwischenverfügung vom 30. November 2015 betrifft (ausgewiesen in der Kostennote vom 7. Januar 2016), ist zu berücksichtigen, dass mit Abschreibungsbeschluss vom 14. Januar 2016 eine Parteientschädigung von Fr. 600.- zugesprochen worden ist (vgl. oben Bst. U). Der in den beiden Kostennoten ausgewiesene und bis anhin noch nicht entschädigte Aufwand von insgesamt 8,5 Stunden erscheint angemessen; für die Eingabe vom 19. April 2016 wird eine weitere Stunde veranschlagt. Der geltend gemachte Stundenansatz der Rechtsvertreterin ist reglementskonform (vgl. Art.10 Abs. 2 des Reglements vom 21. Februar 2008 über die Kosten und Entschädigungen vor dem Bundesverwaltungsgericht [VGKE, SR 173.320.2]). Den Beschwerdeführenden ist demnach zu Lasten des SEM eine Parteientschädigung von insgesamt Fr. 2588.- (inkl. Auslagen und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