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E-1089/2020 vom 5. März 2020</w:t>
      </w:r>
    </w:p>
    <w:p>
      <w:r>
        <w:t>Bundesverwaltungsgericht, 2020-03-05, FR</w:t>
      </w:r>
    </w:p>
    <w:p>
      <w:r>
        <w:rPr>
          <w:b/>
        </w:rPr>
        <w:t xml:space="preserve">Quelle: </w:t>
      </w:r>
      <w:r>
        <w:t>https://mcp.opencaselaw.ch/entscheid/bvger_E-1089_2020</w:t>
      </w:r>
    </w:p>
    <w:p>
      <w:r>
        <w:t>FR: TAF E-1089/2020 du 5 mars 2020</w:t>
      </w:r>
    </w:p>
    <w:p>
      <w:r>
        <w:t>IT: TAF E-1089/2020 del 5 marzo 2020</w:t>
      </w:r>
    </w:p>
    <w:p>
      <w:pPr>
        <w:pStyle w:val="Heading2"/>
      </w:pPr>
      <w:r>
        <w:t>Regeste</w:t>
      </w:r>
    </w:p>
    <w:p>
      <w:r>
        <w:t>Exécution du renvoi (délai de recours raccourci)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Les recourants ont qualité pour recourir ; présenté dans la forme et dans les délais prescrits par la loi, le recours est recevable (art. 48 al. 1 et 52 al. 1 PA ainsi que 108 al. 3 LAsi).</w:t>
      </w:r>
    </w:p>
    <w:p>
      <w:r>
        <w:rPr>
          <w:b/>
        </w:rPr>
        <w:t>E. 2</w:t>
      </w:r>
    </w:p>
    <w:p>
      <w:r>
        <w:t>Par économie de procédure et vu l'étroite connexité des cas, le Tribunal admet la requête tendant à la jonction des causes ; il sera ainsi statué, en un seul arrêt, sur le sort des deux recours.</w:t>
      </w:r>
    </w:p>
    <w:p>
      <w:r>
        <w:rPr>
          <w:b/>
        </w:rPr>
        <w:t>E. 3</w:t>
      </w:r>
    </w:p>
    <w:p>
      <w:r>
        <w:t>Les recourants n'ont pas recouru contre les décisions du SEM en tant qu'elles rejettent leur demande d'asile et ne reconnaissent pas leur qualité de réfugiés, de sorte qu'elles ont acquis force de chose décidée sous cet angle.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les recourants n'ayant pas contesté la décision du SEM en ce qui concerne la non-reconnaissance de leur qualité de réfugiés et le rejet de leur demande d'asile.</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Tribunal administratif fédéral retient que les intéressés n'ont pas établi la forte probabilité d'un risque de cette nature. Il ne remet pas en cause la vraisemblance des événements dépeints, la description des faits par les intéressés étant à la fois détaillée et concordante. En revanche, ainsi que l'a relevé à juste titre le SEM, il leur était possible de s'adresser à une autorité supérieure ou aux tribunaux pour obtenir une protection, ceux qui s'en sont pris au recourant ayant manifestement agi hors toute légalité. Or, aucun élément ne permet d'admettre que les autorités géorgiennes compétentes toléreraient ce genre de comportement de la part de fonctionnaires de police, les abus d'autorité et la corruption étant activement poursuivis (cf. notamment arrêt D-6349/2018 du 3 décembre 2018 et réf. cit.). Réunissant les caractéristiques d'un Etat de droit, la Géorgie a d'ailleurs été désignée par le Conseil fédéral, le 1er octobre 2019, comme Etat d'origine sûr, dans lequel le requérant est à l'abri de toute persécution (art. 6a al. 2 let. a LAsi). Le Tribunal observe du reste que l'acte de recours ne conteste pas cette appréciation. Il ressort cependant des dires des intéressés qu'ils n'ont à aucun moment entrepris de quelconques démarches dans le but d'être protégés contre ces atteintes illégales, le recourant considérant qu'elles étaient vouées à l'échec (cf. procès-verbal [p-v] de l'audition du 7 février 2020, questions 24 in fine, 82 et 83) ; ils auraient cependant été tenus d'y procéder, rien ne permettant de retenir qu'elles auraient été vaines. Au demeurant, selon les propos du recourant, il apparaît que le but visé par ses agresseurs était d'obtenir sa démission - qui a fini par être donnée - et qu'une fois son emploi quitté, il ne courait plus de risques particuliers, le dernier mois avant le départ des intéressés s'étant d'ailleurs écoulé sans encombres ; l'éventuel risque qui subsisterait pour le recourant serait désormais celui de ne plus retrouver d'emploi dans la fonction publique (cf. p-v de l'audition du 7 février 2020, questions 84, 90 et 91).</w:t>
      </w:r>
    </w:p>
    <w:p>
      <w:r>
        <w:rPr>
          <w:b/>
        </w:rPr>
        <w:t>E. 6.6</w:t>
      </w:r>
    </w:p>
    <w:p>
      <w:r>
        <w:t>Dès lors, l'exécution du renvoi des recourants sous forme de refoulement ne transgresse aucun engagement de la Suisse relevant du droit international, de sorte qu'elle s'avère licite (art. 44 al. 2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rPr>
          <w:b/>
        </w:rPr>
        <w:t>E. 7.2</w:t>
      </w:r>
    </w:p>
    <w:p>
      <w:r>
        <w:t>Il est notoire que la Géorgie - exception faite des régions sécessionnistes d'Abkhazie et d'Ossétie du Sud -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S'agissant de l'état de santé des intéressés, le Tribunal tient pour infondé le grief relatif à une instruction insuffisante, tel qu'allégué dans le recours. En effet, tant les déclarations des intéressés que les documents médicaux géorgiens, produits par eux dans une traduction allemande, ont été dûment pris en considération par le SEM ; en outre, aucun élément ne pouvait mener l'autorité inférieure à retenir que des troubles de santé encore inconnus, affectant les recourants ou leurs enfants, devaient être investigués. Le fait que les intéressés aient éprouvé des difficultés à obtenir un rendez-vous chez un pédiatre pour leur premier enfant ne change rien à ce constat, aucun indice ne permettant d'admettre que celui-là souffre aujourd'hui de problèmes de santé de nature à empêcher l'exécution du renvoi, ainsi qu'il sera vu plus loin.</w:t>
      </w:r>
    </w:p>
    <w:p>
      <w:r>
        <w:rPr>
          <w:b/>
        </w:rPr>
        <w:t>E. 7.4</w:t>
      </w:r>
    </w:p>
    <w:p>
      <w:r>
        <w:t>Sur le fond, le Tribunal rappelle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précédemment,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2014/26 consid. 7.3 à 7.10 ; 2011/50 consid. 8.3).</w:t>
      </w:r>
    </w:p>
    <w:p>
      <w:r>
        <w:rPr>
          <w:b/>
        </w:rPr>
        <w:t>E. 7.5</w:t>
      </w:r>
    </w:p>
    <w:p>
      <w:r>
        <w:t>S'agissant du système de santé publique en Géorgie, le Tribunal a eu l'occasion de constater que la réhabilitation des centres hospitaliers et d'autres structures médicales déjà en place, de même que la construction de nouveaux hôpitaux, grâce à la levée d'importants moyens financiers, avaient entraîné une amélioration considérable du réseau de santé, la majorité des habitants du pays ayant désormais la possibilité de consulter un médecin dans de bonnes conditions. De grands progrès ont été réalisés, de sorte que le traitement de la plupart des problèmes physiques et psychiques est désormais possible en Géorgie, même s'il ne correspond pas aux standards suisses. En outre, la majeure partie des médicaments courants sont disponibles, notamment dans des réseaux de pharmacies (cf. arrêt D-2325/2015 du 20 avril 2016 consid. 6.3 à 6.5 et réf. cit.). Par ailleurs, l'assurance-maladie universelle est entrée en vigueur en Géorgie en 2013. Actuellement, environ 90% de la population en bénéficie, et la performance de cette assurance peut être considérée comme satisfaisante. Ainsi, depuis 2013, l'"Universal Health Care" garantit une couverture d'assurance-maladie gratuite pour toutes les personnes qui en étaient auparavant dépourvues. Le gouvernement a mis en place depuis juillet 2017, pour les personnes socialement vulnérables, un programme de subvention de médicaments pour des maladies chroniques comprenant aujourd'hui une liste de quarante médicaments couverts. Depuis juillet 2019, l'accès à ce programme de subvention a été ouvert aux personnes vulnérables, aux personnes handicapées ainsi qu'aux personnes retraitées. Selon le dernier rapport annuel du "US Social Security Administration" (SSA), les personnes souffrant de handicap en Géorgie et appartenant soit au groupe I (handicap sévère), soit au groupe II (handicap modéré à significatif), sont éligibles pour obtenir une rente d'invalidité (cf. arrêt E-7415/2018 du 12 décembre 2019 et réf. cit.).</w:t>
      </w:r>
    </w:p>
    <w:p>
      <w:r>
        <w:rPr>
          <w:b/>
        </w:rPr>
        <w:t>E. 7.6</w:t>
      </w:r>
    </w:p>
    <w:p>
      <w:r>
        <w:t>Dans le cas d'espèce, il ressort des pièces versées au dossier et des déclarations des recourants que leur état de santé est compatible avec l'exécution du renvoi. En effet, l'épouse a été prise en charge à la suite de son accouchement et ne présente plus de troubles particuliers à la date du présent arrêt. Son mari a, quant à lui, dit souffrir de problèmes à la colonne vertébrale, toutefois ni documentés ni décrits substantiellement (cf. p-v de l'audition du 7 février 2020, questions 29 et 45 ; cf. ATAF 2009/50 consid. 10.2.2), et de calculs rénaux, l'échographie abdominale du (...) février 2020 ayant cependant permis d'écarter l'existence de ceux-ci. Enfin, C._______ souffrirait d'anémie depuis sa naissance ; il était cependant pris en charge pour cette affection en Géorgie (cf. p-v d'audition de l'épouse du 6 février 2020, questions 94 à 101), qui ne présente ainsi pas un caractère aigu ; quant au traumatisme crânien subi dans la petite enfance et à la tumeur cutanée opérée en 2013, il n'en subsiste pas de séquelles. Le rhume et la fièvre dont l'enfant a été atteint après son arrivée en Suisse ont été traités. Il ressort enfin du rapport médical géorgien daté du (...) décembre 2019 que C._______ est globalement en bonne santé.</w:t>
      </w:r>
    </w:p>
    <w:p>
      <w:r>
        <w:rPr>
          <w:b/>
        </w:rPr>
        <w:t>E. 7.7</w:t>
      </w:r>
    </w:p>
    <w:p>
      <w:r>
        <w:t>En outre, il ne ressort du dossier aucun élément dont on pourrait inférer que l'exécution du renvoi impliquerait une mise en danger concrète des recourants. A cet égard, le Tribunal retient qu'ils sont encore jeunes et au bénéfice d'une expérience professionnelle, le recourant ayant travaillé comme (...) et son épouse ayant géré un commerce. Même si l'intéressé devait éprouver des difficultés à trouver un emploi dans la fonction publique, rien ne l'empêche, comme sa femme, de travailler dans le secteur privé, l'épouse étant d'ailleurs titulaire d'un diplôme en droit délivré par (...). Par ailleurs, les recourants disposent d'un réseau familial et social dans leur pays, qui pourra leur apporter une assistance minimale : les parents et le frère du recourant résident en Géorgie, ainsi que la mère et le frère de la recourante ; un autre frère de celle-ci se trouve en Suisse.</w:t>
      </w:r>
    </w:p>
    <w:p>
      <w:r>
        <w:rPr>
          <w:b/>
        </w:rPr>
        <w:t>E. 7.8</w:t>
      </w:r>
    </w:p>
    <w:p>
      <w:r>
        <w:t>Pour ces motifs, l'exécution du renvoi doit être considérée comme raisonnablement exigible.</w:t>
      </w:r>
    </w:p>
    <w:p>
      <w:r>
        <w:rPr>
          <w:b/>
        </w:rPr>
        <w:t>E. 8</w:t>
      </w:r>
    </w:p>
    <w:p>
      <w:r>
        <w:t>Enfin, les recourants sont titulaires de passeports géorgiens valables. L'exécution du renvoi ne se heurte donc pas à des obstacles insurmontables d'ordre technique et s'avère également possible (cf. ATAF 2008/34 consid. 12).</w:t>
      </w:r>
    </w:p>
    <w:p>
      <w:r>
        <w:rPr>
          <w:b/>
        </w:rPr>
        <w:t>E. 9</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11</w:t>
      </w:r>
    </w:p>
    <w:p>
      <w:r>
        <w:t>Dans la mesure où les conclusions du recours étaient d'emblée vouées à l'échec, la requête d'assistance judiciaire partielle doit être rejetée (art. 65 al. 1 PA).</w:t>
      </w:r>
    </w:p>
    <w:p>
      <w:r>
        <w:rPr>
          <w:b/>
        </w:rPr>
        <w:t>E. 12</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Au regard de la particularité du cas d'espèce, il est cependant renoncé à en percevoir (art. 6 let. b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