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E-1089/2011 vom 15. März 2011</w:t>
      </w:r>
    </w:p>
    <w:p>
      <w:r>
        <w:t>Bundesverwaltungsgericht, 2011-03-15, FR</w:t>
      </w:r>
    </w:p>
    <w:p>
      <w:r>
        <w:rPr>
          <w:b/>
        </w:rPr>
        <w:t xml:space="preserve">Quelle: </w:t>
      </w:r>
      <w:r>
        <w:t>https://mcp.opencaselaw.ch/entscheid/bvger_E-1089_2011</w:t>
      </w:r>
    </w:p>
    <w:p>
      <w:r>
        <w:t>FR: TAF E-1089/2011 du 15 mars 2011</w:t>
      </w:r>
    </w:p>
    <w:p>
      <w:r>
        <w:t>IT: TAF E-1089/2011 del 15 marzo 2011</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dès lors qu'il a pris part à la procédure devant l'autorité inférieure, qu'il est spécialement atteint par la décision attaquée et qu'il a un intérêt digne de protection à son annulation ou à sa modification (art. 48 al. 1 PA). Le recours, présenté dans la forme (art. 52 PA) et adressé à l'ODM, puis transmis au Tribunal, dans le délai prescrit par la loi, est recevable (art. 8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d'une procédure à l'étranger, la représentation suisse procède en général, en vertu de l'art. 10 de l'ordonnance 1 du 11 août 1999 sur l'asile relative à la procédure (OA 1, RS 142.311), à l'audition du requérant d'asile, à moins que cela ne soit impossible. Au sens de l'art. 20 LAsi, la représentation suisse transmet à l'office la demande d'asile accompagnée d'un rapport (art. 20 al. 1 LAsi). En outre, elle transmet à l'ODM le procès-verbal de l'audition ou la demande d'asile écrite, ainsi que tous les autres documents utiles et un rapport complémentaire dans lequel elle se prononce sur la requête (art. 10 al. 3 OA 1 ; cf. ATAF 2007/30 p. 357 ss).</w:t>
      </w:r>
    </w:p>
    <w:p>
      <w:r>
        <w:rPr>
          <w:b/>
        </w:rPr>
        <w:t>E. 3.2</w:t>
      </w:r>
    </w:p>
    <w:p>
      <w:r>
        <w:t>En l'espèce, la demande d'asile a été valablement déposée auprès de l'Ambassade de Suisse à (...), laquelle a procédé à l'audition de l'intéressé sur ses motifs d'asile en date du 4 juin 2010, de sorte que la procédure en la matière a été respectée. Ce point n'est d'ailleurs pas contesté.</w:t>
      </w:r>
    </w:p>
    <w:p>
      <w:r>
        <w:rPr>
          <w:b/>
        </w:rPr>
        <w:t>E. 4.1</w:t>
      </w:r>
    </w:p>
    <w:p>
      <w:r>
        <w:t>Selon l'art. 20 al. 2 LAsi, afin d'établir les faits, l'office autorise le requérant à entrer en Suisse si celui-ci ne peut raisonnablement être astreint à rester dans son Etat de domicile ou de séjour ni à se rendre dans un autre Etat. Si le requérant n'a pas rendu vraisemblable un risque de persécution (art. 3 et 7 LAsi) ou si l'on peut attendre de sa part qu'il s'efforce d'être admis dans un autre Etat (art. 52 al. 2 LAsi), l'autorité est légitimée à rendre une décision matérielle négative rejetant la demande d'asile (cf. dans ce sens JICRA 2004 n° 21 consid. 2a p. 136, JICRA 2004 n° 20 consid. 3a p. 130).</w:t>
      </w:r>
    </w:p>
    <w:p>
      <w:r>
        <w:rPr>
          <w:b/>
        </w:rPr>
        <w:t>E. 4.2</w:t>
      </w:r>
    </w:p>
    <w:p>
      <w:r>
        <w:t>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w:t>
      </w:r>
    </w:p>
    <w:p>
      <w:r>
        <w:rPr>
          <w:b/>
        </w:rPr>
        <w:t>E. 4.3</w:t>
      </w:r>
    </w:p>
    <w:p>
      <w:r>
        <w:t>En l'occurrence, le Tribunal estime, à l'instar de l'ODM, qu'on peut attendre de l'intéressé qu'il poursuive son séjour au (...), du fait, d'une part, qu'il n'y est pas exposé à un danger imminent et, d'autre part, qu'il n'entretient pas une relation étroite particulière avec la Suisse.</w:t>
      </w:r>
    </w:p>
    <w:p>
      <w:r>
        <w:rPr>
          <w:b/>
        </w:rPr>
        <w:t>E. 4.4</w:t>
      </w:r>
    </w:p>
    <w:p>
      <w:r>
        <w:t>Force est de constater, en effet, que l'intéressé demeure au (...) depuis (...) et qu'il y a été reconnu comme réfugié par le HCR. Or, au (...), la loi sur le statut des réfugiés du 27 juillet 2005 confère certains droits aux réfugiés reconnus qui se trouvent sur son territoire, comme notamment le droit au travail, à l'éducation et au logement, l'adoption de cette loi ayant représenté une évolution notable dans les stratégies d'intégration régionale de cette catégorie particulière de personnes (...). A la lecture des pièces du dossier, il apparaît ainsi que le recourant a fait des études au (...), qu'il y travaille et qu'il a fondé une famille avec une ressortissante de ce pays de sorte qu'il semble y être intégré (cf. pv. de l'audition p. 3). S'agissant des craintes de subir des persécutions de la part des ennemis (...) de son père, il convient de retenir que la réception de deux appels téléphoniques depuis le mois de (...), soit durant le laps de temps de neuf mois environ, n'est pas suffisante pour admettre l'existence d'une crainte fondée de sérieux préjudices au sens de l'art. 3 LAsi. De plus, outre le fait que ce ne sont que de simples affirmations de sa part, nullement étayées, rien ne démontre que ces personnes auraient l'intention de continuer à s'intéresser au recourant, et cela pour les motifs allégués. Du reste, le recourant a pu requérir la protection des autorités (...) puisqu'il a déposé une plainte auprès du commissariat de police. Le fait que les auteurs de ces appels n'aient pu être ni démasqués ni arrêtés, à supposer que cela soit avéré, ne permet pas encore de conclure à une incapacité des autorités (...) à accorder leur protection aux réfugiés qui se trouvent sur son territoire ni à de quelconques pratiques discriminatoires. Compte tenu de ce qui précède et de la situation générale au (...), le Tribunal conclut que les événements invoqués ne sont pas suffisants à admettre une crainte objectivement fondée que le recourant soit exposé à des mauvais traitements dans son pays d'accueil.</w:t>
      </w:r>
    </w:p>
    <w:p>
      <w:r>
        <w:rPr>
          <w:b/>
        </w:rPr>
        <w:t>E. 4.5</w:t>
      </w:r>
    </w:p>
    <w:p>
      <w:r>
        <w:t>En outre, aucun autre élément ne peut s'opposer à l'exigence de la poursuite du séjour de l'intéressé au (...), celui-ci n'ayant aucune relation particulière avec la Suisse (comme par exemple la présence d'un proche parent se trouvant dans un lien de dépendance avec lui).</w:t>
      </w:r>
    </w:p>
    <w:p>
      <w:r>
        <w:rPr>
          <w:b/>
        </w:rPr>
        <w:t>E. 5</w:t>
      </w:r>
    </w:p>
    <w:p>
      <w:r>
        <w:t>Il s'ensuit que le recours, en tant qu'il conteste la non-reconnaissance de la qualité de réfugié, le refus de l'asile et de l'autorisation d'entrée en Suisse, doit être rejeté.</w:t>
      </w:r>
    </w:p>
    <w:p>
      <w:r>
        <w:rPr>
          <w:b/>
        </w:rPr>
        <w:t>E. 6</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7</w:t>
      </w:r>
    </w:p>
    <w:p>
      <w:r>
        <w:t>Vu de l'issue de la cause, il y aurait lieu de mettre les frais de procédure à la charge du recourant (art. 63 al. 1 PA et 2 et 3 let. b du règlement du 11 décembre 2006 concernant les frais, dépens et indemnités fixés par le Tribunal administratif fédéral (FITAF, RS 173.320.2). Il est toutefois renoncé à percevoir des frais de procédure pour des raisons administratives et économiques (art. 63 al. 1 i. f.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