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E-1087/2024 vom 23. Januar 2024</w:t>
      </w:r>
    </w:p>
    <w:p>
      <w:r>
        <w:t>Bundesverwaltungsgericht, 2024-01-23, DE</w:t>
      </w:r>
    </w:p>
    <w:p>
      <w:r>
        <w:rPr>
          <w:b/>
        </w:rPr>
        <w:t xml:space="preserve">Quelle: </w:t>
      </w:r>
      <w:r>
        <w:t>https://mcp.opencaselaw.ch/entscheid/bvger_E-1087_2024_d20240123</w:t>
      </w:r>
    </w:p>
    <w:p>
      <w:r>
        <w:t>FR: TAF E-1087/2024 du 23 janvier 2024</w:t>
      </w:r>
    </w:p>
    <w:p>
      <w:r>
        <w:t>IT: TAF E-1087/2024 del 23 gennaio 2024</w:t>
      </w:r>
    </w:p>
    <w:p>
      <w:pPr>
        <w:pStyle w:val="Heading2"/>
      </w:pPr>
      <w:r>
        <w:t>Regeste</w:t>
      </w:r>
    </w:p>
    <w:p>
      <w:r>
        <w:t>Asyl und Wegweisung | Asyl und Wegweisung; Verfügung des SEM vom 23. Januar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einzutreten (Art. 108 Abs. 2 AsylG und Art. 52 Abs. 1 VwVG).</w:t>
      </w:r>
    </w:p>
    <w:p>
      <w:r>
        <w:rPr>
          <w:b/>
        </w:rPr>
        <w:t>E. 1.2</w:t>
      </w:r>
    </w:p>
    <w:p>
      <w:r>
        <w:t>Auf das Gesuch um Erteilung der aufschiebenden Wirkung ist mangels Rechtsschutzinteresses nicht einzutreten (vgl. Art. 55 Abs. 1 VwVG); wei- tere Ausführungen dazu erübrigen sich.</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 Die Kognition im Bereich des Ausländerrechts richtet sich nach Art. 49 VwVG (vgl. BVGE 2014/26 E. 5).</w:t>
      </w:r>
    </w:p>
    <w:p>
      <w:r>
        <w:rPr>
          <w:b/>
        </w:rPr>
        <w:t>E. 3</w:t>
      </w:r>
    </w:p>
    <w:p>
      <w:r>
        <w:t>Der Beschwerdeführer macht formelle Rügen geltend, welche vorab zu prüfen sind, da deren Gutheissung geeignet wäre, eine Kassation der vor- instanzlichen Verfügung zu bewirken. Er rügt in seiner Beschwerde, die Vorinstanz habe ihre Pflicht zur vollstän- digen und richtigen Sachverhaltsermittlung verletzt, indem sie festgehalten habe, der Beschwerdeführer verfüge über kein politisches Profil. Deshalb sei auch die Begründung der Vorinstanz, welche auf dieser Feststellung beruhe, unrichtig. Indem das SEM im Entscheid nicht erwähnt habe, dass die türkische Polizei den Mord des Dorfschützers bis heute nicht aufgeklärt habe, habe sie ebenfalls den Untersuchungsgrundsatz verletzt. Die Rüge, das SEM habe in Bezug auf den Mord am Dorfschützer den Sachverhalt falsch festgestellt, erweist sich als unbegründet. Aus der vor- instanzlichen Verfügung geht in keiner Weise hervor, dass das SEM die Ermittlungen am Mordfall als abgeschlossen betrachtet. Im Gegenteil gibt das SEM dort die Aussagen des Beschwerdeführers wieder, der Fall sei bis heute noch nicht aufgeklärt worden und der Täter sei nicht bekannt, ohne Zweifel an der Glaubhaftigkeit dieser Aussagen zu äussern. In Bezug</w:t>
      </w:r>
    </w:p>
    <w:p>
      <w:r>
        <w:t>E-1087/2024 Seite 6 auf die Einschätzung seines Risikoprofils präzisiert der Beschwerdeführer in der Beschwerde nicht, welche rechtserheblichen Sachverhaltselemente das SEM nicht abgeklärt oder nicht beachtet habe. Die in der Beschwerde genannten Elemente, welche bei ihm zu einem Risikoprofil führen sollten, insbesondere die Verwandtschaft zu seinem Onkel E._______ und seine politischen Tätigkeiten in der Jugend, wurden vom SEM in seinem Ent- scheid berücksichtigt (vgl. dort Ziffer II 2). Auch sonst ergeben sich aus den Akten keine Hinweise auf einen mangelhaft erstellten Sachverhalt. Die ge- äusserte Kritik stellt keine Sachverhaltsrüge im eigentlichen Sinne dar, sondern richtet sich gegen die Beurteilung des Profils des Beschwerdefüh- rers und betrifft somit die materielle Würdigung. Diese wird an der entspre- chenden Stelle durch das Gericht zu prüfen sein (vgl. unten E. 6.4). Es liegen keine Hinweise auf Verfahrensfehler vor und der rechtserhebli- che Sachverhalt ist als erstellt zu erachten. Damit besteht keine Veranlas- sung, die angefochtene Verfügung aus formellen Gründen aufzuheben und die Sache an die Vorinstanz zurückzuweisen. Das diesbezügliche Sub- eventualbegehren ist abzuweisen.</w:t>
      </w:r>
    </w:p>
    <w:p>
      <w:r>
        <w:rPr>
          <w:b/>
        </w:rPr>
        <w:t>E. 4.1</w:t>
      </w:r>
    </w:p>
    <w:p>
      <w:r>
        <w:t>Nach Ansicht der Vorinstanz halten die Vorbringen des Beschwerde- führers den Anforderungen an die Flüchtlingseigenschaft gemäss Art. 3 AsylG nicht stand. Es ergäben sich keine Hinweise darauf, dass im Mordfall gegen ihn ermittelt werde. Er sei auf legale Weise ausgereist, weshalb da- von auszugehen sei, dass er zu diesem Zeitpunkt kein Gefährdungsprofil aufgewiesen habe und keine staatlichen Verfolgungsabsichten bestanden hätten. Er habe – abgesehen von einer einmaligen Befragung seiner Fa- milienmitglieder durch die Behörden – seither keine weiteren staatlichen Verfolgungsmassnahmen geltend gemacht. Sodann sei das Vorliegen von subjektiven Nachfluchtgründen zu verneinen. Seine Aktivitäten auf Twitter habe er erst in der ergänzenden Anhörung vorgebracht. Er verfüge über kein politisches Profil, zumal sich seine Interaktionen mit den Behörden auf Diskussionen über den Militärdienst beschränkten. Ausserdem habe er le- diglich in der Jugend niederschwellige Aktivitäten getätigt und sei sonst nicht politisch aktiv gewesen. Sein Onkel sei wahrscheinlich im Jahr 1984 und somit vor der Geburt des Beschwerdeführers gefallen. Letzterer habe ausgesagt, dass die Polizei bei der Hausdurchsuchung im Jahr 2022 nichts Verdächtiges gefunden habe. Er sei nie in Haft und nie Mitglied einer poli- tischen Partei gewesen. Der Verlauf der Ermittlungen betreffend die ihm vorgeworfene Propaganda für eine Terrororganisation sei noch unklar und befinde sich in einem frühen Stadium. Es sei nicht davon auszugehen,</w:t>
      </w:r>
    </w:p>
    <w:p>
      <w:r>
        <w:t>E-1087/2024 Seite 7 dass gegen ihn eine unbedingte Haftstrafe ausgesprochen werde. Es sei mit einer Haft von höchstens zwei Jahren zu rechnen, was flüchtlingsrecht- lich nicht relevant sei. Allenfalls sei die Strafverfolgung legitim, zumal er mit seinen Beiträgen das gewaltsame Auftreten der PKK gutheisse. Dass ge- gen ihn ausserdem wegen Aktivitäten im Namen einer Terrororganisation ermittelt werde, sei unglaubhaft.</w:t>
      </w:r>
    </w:p>
    <w:p>
      <w:r>
        <w:rPr>
          <w:b/>
        </w:rPr>
        <w:t>E. 4.2</w:t>
      </w:r>
    </w:p>
    <w:p>
      <w:r>
        <w:t>Dem hält der Beschwerdeführer in seiner Rechtsmitteleingabe im We- sentlichen entgegen, er habe sehr wohl ein politisches Profil. Allfällige Er- mittlungen im Mordfall wären legitim, aber es gebe viele Hinweise dafür, dass der Staat versuche, ihm zu Unrecht die Schuld dafür zuzuweisen. Es sei zwar diesbezüglich noch kein Verfahren gegen ihn eingeleitet worden, jedoch sei nicht auszuschliessen, dass ein geheimes Verfahren gegen ihn im Gange sei oder dass ein solches bei seiner Rückkehr eröffnet würde. Er habe eine begründete Furcht vor zukünftiger Verfolgung, da im Zusammen- hang mit seinen Aktivitäten in den sozialen Medien Ermittlungen gegen ihn eingeleitet worden seien und ein Haftbefehl wegen Propaganda für eine Terrororganisation erlassen worden sei. Seinen Beiträgen läge keine rechtsmissbräuchliche Absicht zugrunde. Er habe nämlich schon in der Türkei politisch orientierte Beiträge veröffentlicht. Dies falle unter seine Meinungsäusserungsfreiheit. In der Türkei gebe es keine fairen Verfahren, weshalb sein Risiko für eine Verurteilung nicht gering sei. Die ihm drohende Inhaftierung, Misshandlung und Folter seien nicht bloss gewisse Unan- nehmlichkeiten, sondern ernsthafte Nachteile im Sinne des Asylgesetzes. Es gehe ihm psychisch schlecht, weshalb er sich zurzeit in stationärer Be- handlung in der (…) in D._______ befinde. Er leide an einer schweren de- pressiven Episode, an Schlafstörungen, an Schwierigkeiten in der Lebens- bewältigung und habe einen Suizidversuch unternommen.</w:t>
      </w:r>
    </w:p>
    <w:p>
      <w:r>
        <w:rPr>
          <w:b/>
        </w:rPr>
        <w:t>E. 4.3</w:t>
      </w:r>
    </w:p>
    <w:p>
      <w:r>
        <w:t>In der Vernehmlassung äussert sich die Vorinstanz dahingehend, dass auch in Anbetracht des medizinischen Sachverhalts und der diesbezügli- chen Beweismittel nicht auf das Vorliegen einer medizinischen Notlage zu schliessen sei. Der Wegweisungsvollzug werde nach wie vor als zumutbar erachtet. Die notwendige medizinische sowie psychiatrische Versorgung sei in der Türkei gewährleistet und allfälligen suizidalen Tendenzen könne bei einer Rückführung mit geeigneten Massnahmen Rechnung getragen werden.</w:t>
      </w:r>
    </w:p>
    <w:p>
      <w:r>
        <w:rPr>
          <w:b/>
        </w:rPr>
        <w:t>E. 4.4</w:t>
      </w:r>
    </w:p>
    <w:p>
      <w:r>
        <w:t>Darauf repliziert der Beschwerdeführer, sein Gesundheitszustand habe sich nicht verbessert. Er leide an einer schweren Depression, begleitet von Problemen mit Bezug auf Schwierigkeiten bei der Lebensbewältigung und</w:t>
      </w:r>
    </w:p>
    <w:p>
      <w:r>
        <w:t>E-1087/2024 Seite 8 einer Akzentuierung von Persönlichkeitszügen. Er werde zwar derzeit am- bulant behandelt, stehe aber unter intensiver Betreuung. Seinen psychi- schen Beschwerden lägen politische Probleme zugrunde, die er in der Tür- kei erlebt habe. Aufgrund seiner ungenügenden Lebenserfahrung und sei- ner schweren psychischen Probleme sei er nicht in der Lage, sein Leben selbständig zu führen. Der Wegweisungsvollzug erweise sich somit als un- zumutbar.</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die ihr gezielt und aus einem der vom Gesetz aufgezählten Verfolgungsmotive zugefügt worden sind respektive zugefügt zu werden drohen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 vgl. auch Urteil des BVGer D-2282/2018 vom 5. April 2019 E. 5.1).</w:t>
      </w:r>
    </w:p>
    <w:p>
      <w:r>
        <w:rPr>
          <w:b/>
        </w:rPr>
        <w:t>E. 6.1</w:t>
      </w:r>
    </w:p>
    <w:p>
      <w:r>
        <w:t>Das Bundesverwaltungsgericht gelangt zum Schluss, dass die Erwä- gungen des SEM nicht zu beanstanden sind. In seiner Rechtsmitteleingabe</w:t>
      </w:r>
    </w:p>
    <w:p>
      <w:r>
        <w:t>E-1087/2024 Seite 9 beschränkt sich der Beschwerdeführer weitestgehend darauf, seine aus dem erstinstanzlichen Verfahren bekannten Vorbringen nochmals zu be- kräftigen. Damit vermag er indessen die zutreffende vorinstanzliche Wür- digung nicht substanziiert in Frage zu stellen. Folglich kann mit folgenden Ergänzungen auf die zutreffenden Ausführungen der Vorinstanz verwiesen werden (vgl. dort Ziffer II; zusammengefasst oben in E. 4.1).</w:t>
      </w:r>
    </w:p>
    <w:p>
      <w:r>
        <w:rPr>
          <w:b/>
        </w:rPr>
        <w:t>E. 6.2</w:t>
      </w:r>
    </w:p>
    <w:p>
      <w:r>
        <w:t>Anlässlich der ersten Anhörung hat der Beschwerdeführer den angeb- lichen «Komplott» in Bezug auf den Mord des Dorfschützers als einzigen Grund für seine Ausreise angegeben (vgl. SEM act. […]-[nachfolgend: SEM act.] 13/17 F49 f.). Diesbezüglich stellt das SEM zutreffend fest, dass keine Hinweise darauf bestehen, dass gegen den Beschwerdeführer ermit- telt wird. Die Behauptung in der Beschwerde, es gäbe viele Hinweise da- rauf, dass die türkischen Sicherheitskräfte versuchen würden, den Mord dem Beschwerdeführer anzuhängen, wird nicht weiter begründet und fin- det auch keine Stütze in den Akten. Er hat die Türkei legal über den Flug- hafen verlassen und diesbezüglich keine Schwierigkeiten geltend gemacht (vgl. SEM act. 7/11 Ziffer 5.01). Vor diesem Hintergrund ist auch nicht an- zunehmen, dass – wie in der Beschwerde behauptet – ein geheimes Ver- fahren gegen ihn eröffnet worden ist. Der zutreffenden Einschätzung in der vorinstanzlichen Verfügung, er habe im Zeitpunkt seiner Ausreise keine asylrelevanten Nachteile zu befürchten gehabt, hält er in der Beschwerde nichts Wesentliches entgegen. Demnach ist festzuhalten, dass er keine Vorfluchtgründe glaubhaft machen konnte.</w:t>
      </w:r>
    </w:p>
    <w:p>
      <w:r>
        <w:rPr>
          <w:b/>
        </w:rPr>
        <w:t>E. 6.3</w:t>
      </w:r>
    </w:p>
    <w:p>
      <w:r>
        <w:t>Zu seinem Vorbringen, aufgrund seiner Aktivitäten in den sozialen Me- dien sei gegen ihn ein Ermittlungsverfahren eröffnet und ein Haftbefehl er- lassen worden, ist Folgendes festzuhalten: Gemäss Rechtsprechung des Bundesverwaltungsgerichts führt alleine die Tatsache, dass in der Türkei staatsanwaltschaftliche Ermittlungsverfahren wegen Präsidentenbeleidi- gung oder Propaganda für eine terroristische Organisation hängig sind, nicht dazu, dass türkische Asylsuchende in der Schweiz als Flüchtlinge an- erkannt werden (vgl. das Referenzurteil des BVGer E-4103/2024 vom</w:t>
      </w:r>
    </w:p>
    <w:p>
      <w:r>
        <w:rPr>
          <w:b/>
        </w:rPr>
        <w:t>E. 6.4</w:t>
      </w:r>
    </w:p>
    <w:p>
      <w:r>
        <w:t>Das SEM hat zu Recht festgehalten, dass der Beschwerdeführer über kein exponiertes politisches Profil verfügt. Seine politischen Aktivitäten be- schränkten sich vor seiner Ausreise auf die Teilnahme an Demonstrationen und Jugendaktivitäten in den Jahren 2015 und 2016 sowie das Teilen von Beiträgen auf X (damals: Twitter) unter falschem Namen. Das angespannte Verhältnis zu den Dorfschützern ist – genau wie sein Einsatz gegen die Drogenbanden in Diyarbakir – nicht als exponierende politische Tätigkeit anzuschauen und führt nicht zur Annahme eines Risikoprofils. Auch die Verwandtschaft zu seinem Onkel E._______, welcher zu (…) der PKK gehört habe, führt zu keiner anderen Einschätzung. Dieser ist bereits 1984 und damit 16 Jahre vor der Geburt des Beschwerdeführers gefallen beziehungsweise verschollen. Der Beschwerdeführer hat weder in Bezug auf seine Geschwister noch betreffend seine Mutter, welche die Schwester von E._______ ist, oder seinen Vater, der diesen in den Siebzigerjahren unterstützt habe, Verfolgungsmassnahmen geltend gemacht (vgl. auch SEM act. 13/17 F16). Dass er als eines der jüngeren Geschwister in der Familie mit dem Onkel in Verbindung gebracht werden und dadurch ein Risikoprofil erfüllen soll, oder dass er wegen ihm in irgendeiner Form ver- dächtigt würde, ist nicht anzunehmen. Andere Gründe, welche beim Beschwerdeführer zum Vorliegen eines indi- viduellen Politmalus führen könnten, macht er weder in den Befragungen noch auf Beschwerdeebene geltend. Solche Hinweise ergeben sich auch nicht aus den Akten. Letztlich führt auch das geltend gemachte Risiko, bei einer Einreise in die Türkei verhaftet zu werden, zu keiner anderen Sichtweise. Hierzu ist fest- zuhalten, dass der eingereichte Beschluss in sonstiger Sache des (…) vom (…) (die aktuellste vom Beschwerdeführer eingereichte Verfahrensakte)</w:t>
      </w:r>
    </w:p>
    <w:p>
      <w:r>
        <w:t>E-1087/2024 Seite 11 unmissverständlich aufführt, dass der Beschwerdeführer, weil er nicht ge- funden werden konnte, nun zum Zweck der Aufnahme einer Aussage vor- zuführen und unmittelbar nach Aufnahme der Aussage auch wieder freizu- lassen sei. Es handelt sich hierbei somit nicht um einen Haftbefehl zur In- haftierung, sondern bloss um einen Vorführbefehl zur Aufnahme einer Aus- sage und anschliessender Freilassung. Auch vor diesem Hintergrund ist keine asylrelevante Verfolgungsgefahr erkennbar. Die älteren türkischen Verfahrensakten (angebliche Ermittlungen mit dem Aktenzeichen […]) und insbesondere der Haftbefehl vom (…) August 2022 vermögen nichts an dieser Einschätzung zu ändern. Der Vollständigkeit halber ist festzuhalten, dass Zweifel an der Glaubhaftigkeit dieser geltend gemachten Ermittlung angebracht sind: Der Beschwerdeführer hat im Zu- sammenhang mit diesem strafrechtlichen Ermittlungsverfahren keine Ak- ten eingereicht, aus denen hervorgeht, was ihm konkret vorgeworfen wer- den soll. Selbst das genaue Datum der angeblichen Straftat geht aus den Verfahrensakten, welche alle am gleichen Tag erstellt worden sein sollen, nicht hervor: Als Deliktdatum ist nur das Jahr 2022 angegeben. Bemer- kenswert ist auch, dass sein türkischer Anwalt im eingereichten Schreiben vom 27. April 2023 dieses Verfahren – im Gegensatz zum neueren Ermitt- lungsverfahren mit dem Aktenzeichen (…) – mit keinem Wort erwähnt (vgl. SEM act. 37/1). Angesichts des Umstands, dass beim Beschwerdeführer nach dem Gesagten kein individueller Politmalus vorliegt, muss die Frage der Echtheit der eingereichten Verfahrensakten ohnehin nicht abschlies- send beantwortet werden.</w:t>
      </w:r>
    </w:p>
    <w:p>
      <w:r>
        <w:rPr>
          <w:b/>
        </w:rPr>
        <w:t>E. 6.5</w:t>
      </w:r>
    </w:p>
    <w:p>
      <w:r>
        <w:t>Nach dem Gesagten erachtet das Bundesverwaltungsgericht die sta- tistische Wahrscheinlichkeit, dass die gegen den Beschwerdeführer eröff- neten Ermittlungsverfahren in ein strafrechtliches Gerichtsverfahren mün- den, er in diesem verurteilt und die Verurteilung von den höheren Gerichts- instanzen bestätigt wird, als nicht beachtlich. Der Beschwerdeführer hat nach dem Gesagten keine objektiv begründete Furcht vor asylrechtlich re- levanter Verfolgung. Somit liegen auch keine subjektiven Nachfluchtgründe vor. Bei dieser Sachlage kann offen bleiben, ob der Beschwerdeführer seine Beiträge in den sozialen Medien in rechtsmissbräuchlicher Absicht veröf- fentlicht hat. Es erübrigt sich, auf die diesbezüglichen Ausführungen in der Beschwerde im Einzelnen einzugehen, da sie an der vorgenommenen Würdigung des Sachverhalts nichts zu ändern vermögen.</w:t>
      </w:r>
    </w:p>
    <w:p>
      <w:r>
        <w:t>E-1087/2024 Seite 12</w:t>
      </w:r>
    </w:p>
    <w:p>
      <w:r>
        <w:rPr>
          <w:b/>
        </w:rPr>
        <w:t>E. 6.6</w:t>
      </w:r>
    </w:p>
    <w:p>
      <w:r>
        <w:t>Insgesamt ergibt sich, dass die Vorinstanz zu Recht das Vorliegen der Flüchtlingseigenschaft verneint und das Asylgesuch des Beschwerdefüh- rers abgelehnt hat. 7. Gemäss Art. 44 AsylG verfügt das SEM in der Regel die Wegweisung aus der Schweiz, wenn es das Asylgesuch ablehnt oder nicht darauf eintritt. Der Beschwerdeführer verfügt insbesondere weder über eine ausländer- rechtliche Aufenthaltsbewilligung noch über einen Anspruch auf Erteilung einer solchen (Art. 32 Abs. 1 der Asylverordnung 1 vom 11. August 1999 über Verfahrensfragen [AsylV 1, SR 142.311]). Die Wegweisung wurde zu Recht angeordnet.</w:t>
      </w:r>
    </w:p>
    <w:p>
      <w:r>
        <w:rPr>
          <w:b/>
        </w:rPr>
        <w:t>E. 7</w:t>
      </w:r>
    </w:p>
    <w:p>
      <w:r>
        <w:t>Gemäss Art. 44 AsylG verfügt das SEM in der Regel die Wegweisung aus der Schweiz, wenn es das Asylgesuch ablehnt oder nicht darauf eintritt. Der Beschwerdeführer verfügt insbesondere weder über eine ausländerrechtliche Aufenthaltsbewilligung noch über einen Anspruch auf Erteilung einer solchen (Art. 32 Abs. 1 der Asylverordnung 1 vom 11. August 1999 über Verfahrensfragen [AsylV 1, SR 142.311]). Die Wegweisung wurde zu Recht angeordnet.</w:t>
      </w:r>
    </w:p>
    <w:p>
      <w:r>
        <w:rPr>
          <w:b/>
        </w:rPr>
        <w:t>E. 8</w:t>
      </w:r>
    </w:p>
    <w:p>
      <w:r>
        <w:t>November 2024 E. 8.7.3 und E. 8.8). Die Ausstellung eines Vorführbe- fehls begründet noch kein systematisches Risiko einer asylrechtlich rele- vanten Verfolgung (vgl. Urteil des BVGer D-7294/2023 vom 6. Februar 2025 E. 6.3.1 m.w.H.). Das Gericht sieht keine stichhaltigen Gründe für die Annahme, dass Personen, die in der Türkei von Ermittlungsverfahren be- treffend die beiden genannten Straftatbestände betroffen sind, im Rahmen der Ermittlungs- und Strafverfahren generell einen Politmalus im absoluten oder relativen Sinn zu befürchten hätten (vgl. Referenzurteil</w:t>
      </w:r>
    </w:p>
    <w:p>
      <w:r>
        <w:t>E-1087/2024 Seite 10 E-4103/2024 E. 8.7.3). Ob sich im konkreten Verfahren Hinweise auf einen individuellen Politmalus oder auf Gründe ergeben, die im konkreten Fall zu einer längeren Freiheitsstrafe führen dürften, ist im Einzelfall zu prüfen. Ri- sikofaktoren stellen (neben der Anzahl der hängigen Ermittlungsverfahren) insbesondere frühere – namentlich auf die einschlägigen Strafbestimmun- gen abgestützte – Verurteilungen sowie ein exponiertes politisches Profil dar. Darüber hinaus könnten sich bei «Social-Media»-Delikten entspre- chende Hinweise auch aus den konkreten Umständen ergeben, unter de- nen die Beiträge in den sozialen Medien geäussert werden (vgl. a.a.O. E. 8.7.4).</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E-1087/2024 Seite 13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Urteil des BVGer D-3131/2021 vom 29. Januar 2025 E. 9.4.2 m.w.H.; vgl. auch Urteil E-4103/2024 E. 13 m.w.H. sowie das Referenzur- teil E-1948/2018 vom 12. Juni 2018 E. 7.3.1 f.).</w:t>
      </w:r>
    </w:p>
    <w:p>
      <w:r>
        <w:rPr>
          <w:b/>
        </w:rPr>
        <w:t>E. 8.4.3</w:t>
      </w:r>
    </w:p>
    <w:p>
      <w:r>
        <w:t>Anfang Februar 2023 haben schwere Erdbeben im Südosten der Tür- kei zur Zerstörung weiter Teile der Infrastruktur geführt. ln der Folge rief der türkische Präsident Erdogan den Ausnahmezustand in den elf betroffenen Provinzen (Kahramanmaras, Hatay, Gaziantep, Osmaniye, Malatya,</w:t>
      </w:r>
    </w:p>
    <w:p>
      <w:r>
        <w:t>E-1087/2024 Seite 14 Adiyaman, Adana, Diyarbakir, Kilis, Sanliurfa und Elazig) aus. Gemäss ak- tueller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BVGer E-1308/2023 vom 19. März 2024 E. 11.3). Der Beschwerdeführer stammt zwar aus der von den Erdbeben betroffenen Provinz Diyarbakir. Er hat jedoch zu keinem Zeitpunkt im Verfahren geltend gemacht, dass seine Familie aufgrund der Erdbeben den Aufenthaltsort habe ändern müssen. Anlässlich der ergänzenden Anhörung am 23. Au- gust 2023 hat er angegeben, ungefähr vor einem Monat Kontakt zu ihnen gehabt zu haben; es gehe ihnen gut (vgl. SEM act. 31/10 F9, F12). Es ist deshalb davon auszugehen, dass er gegebenenfalls wieder bei seiner Fa- milie wohnen könnte. Ausserdem hat er gemäss seinen Aussagen viel Zeit in C._______ verbracht, wo mehrere seiner Verwandten wohnten. Es wäre ihm daher auch zuzumuten, sich dort niederzulassen.</w:t>
      </w:r>
    </w:p>
    <w:p>
      <w:r>
        <w:rPr>
          <w:b/>
        </w:rPr>
        <w:t>E. 8.4.4</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Gemäss dem Arztbericht vom 14. August 2024 wurden beim Beschwerde- führer eine schwere depressive Episode ohne psychotische Symptome in gegenwärtig mittelgradiger Ausprägung sowie Probleme mit Bezug auf Schwierigkeiten bei der Lebensbewältigung und eine Akzentuierung von Persönlichkeitszügen diagnostiziert. Am (…) 2023 habe er mittels einer Mischintoxikation einen Suizidversuch unternommen. Er zeige aktuell eine Verschlechterung mit ausgeprägtem sozialem Rückzug und werde durch ein Helfernetz, bestehend aus einer Sozialarbeiterin und der (…), unter- stützt. Die F._______ besuche ihn wöchentlich und es seien ihm die Medi- kamente (…) und (…) verschrieben worden. Des Weiteren leidet der</w:t>
      </w:r>
    </w:p>
    <w:p>
      <w:r>
        <w:t>E-1087/2024 Seite 15 Beschwerdeführer an einer nicht-organischen Schlafstörung (vgl. Austritts- bericht der (…) vom 26. Januar 2024). Aus den Akten geht sodann hervor, dass er insgesamt fünf Mal während mehrerer Tage stationär in der (…) in D._______ behandelt wurde (vgl. Austrittsberichte oben Bst. G). Seither wird er gemäss dem Arztbericht vom 14. August 2024 ambulant behandelt. Ein aktueller Bericht zum psychischen Befinden des Beschwerdeführers wurde nicht eingereicht. Diese gesundheitlichen Beschwerden sind zwar nicht zu verharmlosen. Von einer existenziellen medizinischen Notlage kann jedoch aufgrund der Aktenlage nicht ausgegangen werden. Sollte der Beschwerdeführer wei- terhin auf eine medizinische, insbesondere psychiatrische Behandlung an- gewiesen sein, ist eine solche in der Türkei verfügbar und zugänglich. Das türkische Gesundheitssystem weist grundsätzlich westeuropäische Stan- dards auf und verfügt über eine hinreichende medizinische und psychiat- risch-psychologische Versorgung. Es ist davon auszugehen, dass die psy- chischen Probleme des Beschwerdeführers – insbesondere auch die gel- tend gemachte Suizidalität – in der Türkei adäquat behandelt werden kön- nen (vgl. Urteile des BVGer E-181/2025 vom 26. Februar 2025 E. 9.3.5; E-6158/2023 vom 18. Februar 2025; E-158/2024 vom 4. April 2024 E. 9.4.2; jeweils m.w.H.). Es ist deshalb nicht anzunehmen, seine Rückkehr in die Türkei würde zwangsläufig zu einer raschen und lebensgefährden- den Beeinträchtigung seines Gesundheitszustandes führen. Sodann hat das SEM zu Recht darauf hingewiesen, dass er die Möglichkeit hat, medizinische Rückkehrhilfe, beispielsweise in Form der Mitgabe von Medikamenten oder der Übernahme von Kosten für notwendige Therapien, in Anspruch zu nehmen (vgl. Art. 93 Abs. 1 Bst. d AsylG, Art. 75 der Asyl- verordnung 2 vom 11. August 1999 [AsylV 2, SR 142.312]). Einer allfälligen Dekompensation im Zusammenhang mit dem bevorstehenden Vollzug der Wegweisung könnte mit geeigneter Betreuung im Zeitraum der Rückfüh- rung begegnet werden. Über die Transportfähigkeit werden die Vollzugs- behörden im gegebenen Zeitpunkt befinden.</w:t>
      </w:r>
    </w:p>
    <w:p>
      <w:r>
        <w:rPr>
          <w:b/>
        </w:rPr>
        <w:t>E. 8.4.5</w:t>
      </w:r>
    </w:p>
    <w:p>
      <w:r>
        <w:t>Im Übrigen kann in individueller Hinsicht vollumfänglich auf die zu- treffenden Erwägungen des SEM verwiesen werden, zumal die in der Be- schwerde geäusserten Einwände und die eingereichten Beweismittel nicht geeignet sind, zu einem anderen Ergebnis zu gelangen. Der Beschwerde- führer ist jung, hat das Gymnasium abgeschlossen und Arbeitserfahrung in einem (…) gesammelt (vgl. SEM act. 13/17 F18 ff.). Die wirtschaftliche Si- tuation seiner Familie, welche nach wie vor in Diyarbakir lebt und zu</w:t>
      </w:r>
    </w:p>
    <w:p>
      <w:r>
        <w:t>E-1087/2024 Seite 16 welcher er in Kontakt steht, ist gemäss seinen Aussagen gut (vgl. a.a.O. F17). Es ist daher davon auszugehen, dass er über ein soziales Umfeld verfügt, welches ihn gegebenenfalls unterstützen kann.</w:t>
      </w:r>
    </w:p>
    <w:p>
      <w:r>
        <w:rPr>
          <w:b/>
        </w:rPr>
        <w:t>E. 8.4.6</w:t>
      </w:r>
    </w:p>
    <w:p>
      <w:r>
        <w:t>Nach dem Gesagten ist nicht davon auszugehen, der Beschwerde- führer würde bei einer Rückkehr ins Heimatland dort aus wirtschaftlichen, sozialen oder gesundheitlichen Gründen in eine existenzbedrohende Situ- ation geraten. Der Wegweisungsvollzug ist daher als zumutbar zu qualifi- zieren.</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von Fr. 750.– (Art. 1–3 des Reglements vom 21. Februar 2008 über die Kosten und Ent- schädigungen vor dem Bundesverwaltungsgericht [VGKE, SR 173.320.2]) dem Beschwerdeführer aufzuerlegen (Art. 63 Abs. 1 VwVG). Er beantragte indes die Gewährung der unentgeltlichen Prozessführung und die amtliche Verbeiständung unter Beiordnung des rubrizierten Rechtsvertreters als amtlichen Rechtsbeistand.</w:t>
      </w:r>
    </w:p>
    <w:p>
      <w:r>
        <w:rPr>
          <w:b/>
        </w:rPr>
        <w:t>E. 10.2</w:t>
      </w:r>
    </w:p>
    <w:p>
      <w:r>
        <w:t>Da – ex ante betrachtet – die gestellten Rechtsbegehren als nicht aus- sichtslos zu bezeichnen und der Beschwerdeführer aufgrund der Aktenlage als bedürftig zu erachten ist, ist ihm die unentgeltliche Prozessführung ge- mäss Art. 65 Abs. 1 VwVG zu gewähren. Es sind daher keine Verfahrens- kosten zu erheben.</w:t>
      </w:r>
    </w:p>
    <w:p>
      <w:r>
        <w:t>E-1087/2024 Seite 17</w:t>
      </w:r>
    </w:p>
    <w:p>
      <w:r>
        <w:rPr>
          <w:b/>
        </w:rPr>
        <w:t>E. 10.3</w:t>
      </w:r>
    </w:p>
    <w:p>
      <w:r>
        <w:t>Das Gesuch um Gewährung der unentgeltlichen Rechtsverbeistän- dung ist ebenfalls gutzuheissen (Art. 102m Abs. 1 Bst. a AsylG) und dem Beschwerdeführer ist antragsgemäss der rubrizierte Rechtsvertreter als amtlicher Rechtsbeistand beizuordnen, welcher die Anforderungen nach Art. 102m Abs. 3 AsylG erfüllt. Diesem ist ein Honorar zulasten der Ge- richtskasse zuzusprechen. Die Festsetzung erfolgt in Anwendung der Art. 8–13 VGKE. Das Bundesverwaltungsgericht geht bei amtlicher Vertre- tung in der Regel von einem Stundenansatz von Fr. 100.– bis Fr. 150.– für nicht-anwaltliche Vertreterinnen und Vertreter aus (vgl. Art. 12 i.V.m. Art. 10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ist dem amtlichen Rechtsbeistand durch das Gericht ein Ho- norar in der Höhe von pauschal Fr. 800.– (inkl. Auslagen) zuzusprechen.</w:t>
      </w:r>
    </w:p>
    <w:p>
      <w:r>
        <w:rPr>
          <w:b/>
        </w:rPr>
        <w:t>E. 10.4</w:t>
      </w:r>
    </w:p>
    <w:p>
      <w:r>
        <w:t>Der Antrag auf Verzicht auf die Erhebung eines Kostenvorschusses wird mit diesem Entscheid gegenstandslos.</w:t>
      </w:r>
    </w:p>
    <w:p>
      <w:r>
        <w:t>(Dispositiv nächste Seite)</w:t>
      </w:r>
    </w:p>
    <w:p>
      <w:r>
        <w:t>E-1087/2024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