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E-1081/2023 vom 28. Februar 2023</w:t>
      </w:r>
    </w:p>
    <w:p>
      <w:r>
        <w:t>Bundesverwaltungsgericht, 2023-02-28, DE</w:t>
      </w:r>
    </w:p>
    <w:p>
      <w:r>
        <w:rPr>
          <w:b/>
        </w:rPr>
        <w:t xml:space="preserve">Quelle: </w:t>
      </w:r>
      <w:r>
        <w:t>https://mcp.opencaselaw.ch/entscheid/bvger_E-1081_2023</w:t>
      </w:r>
    </w:p>
    <w:p>
      <w:r>
        <w:t>FR: TAF E-1081/2023 du 28 février 2023</w:t>
      </w:r>
    </w:p>
    <w:p>
      <w:r>
        <w:t>IT: TAF E-1081/2023 del 28 febbraio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Wie nachstehend aufgezeigt, handelt es sich um ein solches Rechtsmittel,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auf das Asylgesuch nicht ein (vgl. BVGE 2017 VI/5 E. 6.2).</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Europäischen Gerichtshofs [EuGH; Grosse Kammer] vom 2. April 2019, Staatssecretaris van Veiligheid en Justitie gegen H. und R., C-582/17 und C-583/17, Rn. 47-50; BVGE 2019 VI/7 E. 4-6, 2017 VI/5 E. 6.2 und 8.2.1 m.H.).</w:t>
      </w:r>
    </w:p>
    <w:p>
      <w:r>
        <w:rPr>
          <w:b/>
        </w:rPr>
        <w:t>E. 3.3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Christian Filzwieser / Andrea Sprung, Dublin-III-Verordnung, Das europäische Asylzuständigkeitssystem, 2014, K. 19 zu Art. 20).</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[GRC];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(sog. Selbsteintrittsrecht; Art. 17 Abs. 1 Satz 1 Dublin-III-VO). Dieses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Der Abgleich der Fingerabdrücke des Beschwerdeführers ergab, dass er am 3. November 2022 in Kroatien ein Asylgesuch eingereicht hatte. Durch den Abgleich der Fingerabdrücke mit der Zentraleinheit Eurodac steht fest, dass der Beschwerdeführer in Kroatien als asylsuchende Personen registriert wurde.</w:t>
      </w:r>
    </w:p>
    <w:p>
      <w:r>
        <w:rPr>
          <w:b/>
        </w:rPr>
        <w:t>E. 4.2</w:t>
      </w:r>
    </w:p>
    <w:p>
      <w:r>
        <w:t>Die kroatischen Behörden stimmten dem Wiederaufnahmeersuchen des SEM vom 30. Januar 2023 gestützt auf Art. 20 Abs. 5 Dublin-III-VO zu und wiesen gleichzeitig darauf hin, dass das Verfahren der Beschwerdeführenden noch im Gange sei. Die Zuständigkeit Kroatiens ist somit grundsätzlich gegeben, was vom Beschwerdeführer auch nicht bestritten wird.</w:t>
      </w:r>
    </w:p>
    <w:p>
      <w:r>
        <w:rPr>
          <w:b/>
        </w:rPr>
        <w:t>E. 4.3</w:t>
      </w:r>
    </w:p>
    <w:p>
      <w:r>
        <w:t>An dieser Feststellung vermag, wie das SEM zutreffend festgestellt hat, auch der Umstand nichts zu ändern, dass mehrere Geschwister des Beschwerdeführers in der Schweiz leben sollen (vgl. angefochtene Verfügung S. 5 f.).</w:t>
      </w:r>
    </w:p>
    <w:p>
      <w:r>
        <w:rPr>
          <w:b/>
        </w:rPr>
        <w:t>E. 5.1</w:t>
      </w:r>
    </w:p>
    <w:p>
      <w:r>
        <w:t>Der Beschwerdeführer rügt zunächst eine Verletzung des rechtlichen Gehörs, weil das Dublin-Gespräch ohne seine zugewiesene Rechtsvertretung stattgefunden habe. Er habe der Durchführung des Gesprächs ohne Anwesenheit seiner Rechtsvertretung in Unkenntnis allfälliger Konsequenzen und Alternativen zugestimmt (vgl. Beschwerde S. 2 f.).</w:t>
      </w:r>
    </w:p>
    <w:p>
      <w:r>
        <w:rPr>
          <w:b/>
        </w:rPr>
        <w:t>E. 5.2</w:t>
      </w:r>
    </w:p>
    <w:p>
      <w:r>
        <w:t>Aus dem Protokoll des Dublin-Gesprächs geht hervor, dass der Beschwerdeführer in die Durchführung des Gesprächs trotz Abwesenheit seiner Rechtsvertretung ausdrücklich eingewilligt hat. Die zugewiesene Rechtsvertretung wurde vom SEM korrekt und rechtzeitig zum Dublin-Gespräch eingeladen (vgl. act. 17/2 und Art. 102j Abs. 2 AsylG). Sodann ist dem Protokoll zu entnehmen, dass der Rechtsvertretung direkt im Anschluss eine Kopie zugestellt worden ist (vgl. act. A20/2). Die Rechtsvertretung hat dem SEM schliesslich mit Eingabe vom 3. Februar 2023 Beweismittel zukommen lassen (vgl. act. A24/1). Vorbehalte wurden weder im Rahmen dieser Eingabe noch sonst aktenkundig gemacht. Im Anschluss an die Eröffnung der angefochtenen Verfügung legte die zugewiesene Rechtsvertretung ihr Mandat nieder (vgl. act. A33/2). In der Beschwerde wird schliesslich auch nicht geltend gemacht, dass - gege-benenfalls inwiefern - der rechtserhebliche Sachverhalt im Rahmen der Befragung vom 1. Februar 2023 durch die Nichtteilnahme der Rechts-vertretung unvollständig festgestellt oder dem Beschwerdeführer des-wegen das Gehör konkret verweigert worden wäre. Insgesamt ist das Vorgehen der Vorinstanz letztlich nicht zu bestanden.</w:t>
      </w:r>
    </w:p>
    <w:p>
      <w:r>
        <w:rPr>
          <w:b/>
        </w:rPr>
        <w:t>E. 5.3</w:t>
      </w:r>
    </w:p>
    <w:p>
      <w:r>
        <w:t>Soweit der Beschwerdeführer in seinem Rechtsmittel weitere formelle Rügen erhebt wird auf diese im Rahmen der nachfolgenden Erwägungen eingegangen.</w:t>
      </w:r>
    </w:p>
    <w:p>
      <w:r>
        <w:rPr>
          <w:b/>
        </w:rPr>
        <w:t>E. 5.4</w:t>
      </w:r>
    </w:p>
    <w:p>
      <w:r>
        <w:t>Nach dem Gesagten besteht keine Veranlassung, die angefochtene Verfügung aus formellen Gründen aufzuheben und die Sache an die Vorinstanz zurückzuweisen. Der entsprechende Eventualantrag ist demzufolge abzuweisen.</w:t>
      </w:r>
    </w:p>
    <w:p>
      <w:r>
        <w:rPr>
          <w:b/>
        </w:rPr>
        <w:t>E. 6.1</w:t>
      </w:r>
    </w:p>
    <w:p>
      <w:r>
        <w:t>Angesichts dieser Ausgangslage ist zu prüfen, ob es im Sinne von Art. 3 Abs. 2 Dublin-III-VO wesentliche Gründe für die Annahme gibt, das Asylverfahren und die Aufnahmebedingungen für Asylsuchende in Kroatien wiesen systemische Schwachstellen auf, die eine Gefahr einer unmenschlichen oder entwürdigenden Behandlung mit sich bringen würden.</w:t>
      </w:r>
    </w:p>
    <w:p>
      <w:r>
        <w:rPr>
          <w:b/>
        </w:rPr>
        <w:t>E. 6.1.1</w:t>
      </w:r>
    </w:p>
    <w:p>
      <w:r>
        <w:t>Gemäss aktueller Praxis des Bundesverwaltungsgerichts im Bereich der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unter anderem Urteile des BVGer D-5890/2022 vom 3. Februar 2023 E. 8.2, E-4754/2022 vom 18. Januar 2023 E. 7.2, D-5976/2022 vom 5. Januar 2023 E. 7.2 und F-3984/2022 vom 14. November 2022 E. 3.2). Auch in Würdigung der vom Beschwerdeführer gemachten Aussagen zu seiner Behandlung während seines eintägigen Aufenthalts in Kroatien ist nicht davon auszugehen, er gerate nach seiner Überstellung in dieses Land in eine Situation extremer Not im Sinn von Art. 4 GRC.</w:t>
      </w:r>
    </w:p>
    <w:p>
      <w:r>
        <w:rPr>
          <w:b/>
        </w:rPr>
        <w:t>E. 6.1.2</w:t>
      </w:r>
    </w:p>
    <w:p>
      <w:r>
        <w:t>Folglich ist die Anwendung von Art. 3 Abs. 2 Dublin-III-VO nicht gerechtfertigt.</w:t>
      </w:r>
    </w:p>
    <w:p>
      <w:r>
        <w:rPr>
          <w:b/>
        </w:rPr>
        <w:t>E. 6.2.1</w:t>
      </w:r>
    </w:p>
    <w:p>
      <w:r>
        <w:t>Demnach bleibt zu prüfen, ob die Schweiz das Selbsteintrittsrecht nach Art. 17 Abs. 1 erster Satz Dublin-III-VO auszuüben hat.</w:t>
      </w:r>
    </w:p>
    <w:p>
      <w:r>
        <w:rPr>
          <w:b/>
        </w:rPr>
        <w:t>E. 6.2.2</w:t>
      </w:r>
    </w:p>
    <w:p>
      <w:r>
        <w:t>Der Beschwerdeführer vermag nicht darzutun, dass die ihn bei einer Rückführung nach Kroatien zu erwartenden Bedingungen derart schlecht sind, dass sie zu einer Verletzung von Art. 3 EMRK führen könnten. Auch mit der Schilderung der vom Beschwerdeführer angeblich erlittenen Gewalt (Schläge) und Beschimpfung seitens kroatischer Polizisten wird nicht dargetan, er laufe ernsthaft Gefahr, bei einer Rückkehr nach Kroatien unmenschlich im Sinne von Art. 3 EMRK behandelt zu werden. Das Bundesverwaltungsgericht geht davon aus, dass Kroatien als Rechtsstaat mit einem funktionierenden Justizsystem einzustufen ist. Folglich ist vom grundsätzlichen Schutzwillen und von der Schutzfähigkeit dieses Staates auszugehen. Bei einer allfälligen vorübergehenden Einschränkung der ihm zustehenden Aufnahmebedingungen könnte sich der Beschwerdeführer an die kroatischen Behörden wenden und seine Rechte auf dem Rechtsweg einfordern (vgl. Art. 26 der Richtlinie 2013/33/EU des Europäischen Parlaments und des Rates vom 26. Juni 2013 [sog. Aufnahmerichtlinie]). Dies gilt auch in Bezug auf die geltend gemachte Gewalt seitens kroatischer Polizisten, welche die Vorinstanz in der angefochtenen Verfügung zweifelsfrei berücksichtigt hat (vgl. Verfügung Ziff. II S. 3 und entsprechender Vorhalt in der Beschwerde S. 9). Er könnte zudem die vor Ort tätigen karitativen Organisationen kontaktieren, sollten er deren Hilfestellung in Anspruch nehmen wollen.</w:t>
      </w:r>
    </w:p>
    <w:p>
      <w:r>
        <w:rPr>
          <w:b/>
        </w:rPr>
        <w:t>E. 6.2.3</w:t>
      </w:r>
    </w:p>
    <w:p>
      <w:r>
        <w:t>Der Beschwerdeführer hat sodann kein konkretes und ernsthaftes Risiko dargetan, die kroatischen Behörden würden sich weigern, ihn wieder aufzunehmen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Entgegen der Behauptung in der Beschwerde hat die Vorinstanz in der angefochtenen Verfügung bereits festgestellt, dass dem Beschwerdeführer keine Kettenabschiebung droht (vgl. Verfügung Ziff. II S. 4 und 5 und Beschwerde S. 9).</w:t>
      </w:r>
    </w:p>
    <w:p>
      <w:r>
        <w:rPr>
          <w:b/>
        </w:rPr>
        <w:t>E. 6.2.4</w:t>
      </w:r>
    </w:p>
    <w:p>
      <w:r>
        <w:t>Schliesslich kann festgehalten werden, dass sich - entgegen der Auffassung des Beschwerdeführers - die vorinstanzlichen Abklärungen zur Situation in Kroatien weder als falsch noch unvollständig erweisen (vgl. Beschwerde S. 8). Ebenfalls sind den Akten diesbezüglich keine Hinweise auf eine Verletzung des rechtlichen Gehörs und insbesondere der Begründungspflicht zu entnehmen (vgl. Beschwerde S. 9).</w:t>
      </w:r>
    </w:p>
    <w:p>
      <w:r>
        <w:rPr>
          <w:b/>
        </w:rPr>
        <w:t>E. 6.3.1</w:t>
      </w:r>
    </w:p>
    <w:p>
      <w:r>
        <w:t>Was den medizinischen Sachverhalt anbelangt, so kann eine zwangsweise Rückweisung von Personen mit gesundheitlichen Problemen nur ganz ausnahmsweise einen Verstoss gegen Art. 3 EMRK darstellen (vgl. BVGE 2011/9 E. 7 m.w.H. und Urteil des EGMR Paposhvili gegen Belgien 13. Dezember 2016, Grosse Kammer 41738/10, §§ 180-193 m.w.H.).</w:t>
      </w:r>
    </w:p>
    <w:p>
      <w:r>
        <w:rPr>
          <w:b/>
        </w:rPr>
        <w:t>E. 6.3.2</w:t>
      </w:r>
    </w:p>
    <w:p>
      <w:r>
        <w:t>Den Akten zufolge leidet der Beschwerdeführer unter Rückenschmerzen, aufgrund derer er sich in der Schweiz - gemäss Akten übrigens erstmals am 27. Dezember 2022, mithin mehr als einen Monat nach der Einreise in die Schweiz - in ärztliche Behandlung begab. Er erhielt Physiotherapie und Medikamente verschrieben (vgl. act. A16/1, A22/2 und A29/3).</w:t>
      </w:r>
    </w:p>
    <w:p>
      <w:r>
        <w:rPr>
          <w:b/>
        </w:rPr>
        <w:t>E. 6.3.3</w:t>
      </w:r>
    </w:p>
    <w:p>
      <w:r>
        <w:t>Die geltend gemachten gesundheitlichen Beschwerden sind offenkundig nicht derart schwerwiegend, als davon ausgegangen werden müsste, sie könnten nicht auch in Kroatien adäquat behandelt werden. Sollten sich medizinische Abklärungen, medikamentöse oder therapeutische Behandlungen als notwendig erweisen, so steht in Kroatien - entgegen der Behauptung auf Beschwerdeebene (vgl. Beschwerde S. 4) - grundsätzlich eine durchaus ausreichende medizinische Infrastruktur zur Verfügung. Nebst den staatlichen Einrichtungen bieten auch Nichtregierungsorganisationen Hilfestellung bei der psychologischen Betreuung von Asylsuchenden an, womit von einem genügenden Behandlungsangebot auszugehen ist (vgl. Urteile des BVGer D-5890/2022 vom 3. Februar 2023 E. 9.3, E-4341/2022 vom 8. Dezember 2022 E. 7.3.3, F-5023/2022 vom 23. November 2022 E. 6.4.3 und F-4542/2022 vom 11. November 2022 E. 7.5, je m.w.H.). Die in der Beschwerde geforderten weiteren Abklärungen bezüglich des Gesundheitszustands waren weder im Zeitpunkt der Verfügung noch aktuell angezeigt (vgl. Beschwerde S. 9 und 11).</w:t>
      </w:r>
    </w:p>
    <w:p>
      <w:r>
        <w:rPr>
          <w:b/>
        </w:rPr>
        <w:t>E. 6.4</w:t>
      </w:r>
    </w:p>
    <w:p>
      <w:r>
        <w:t>Nach dem Gesagten konnte der Beschwerdeführer kein konkretes und ernsthaftes Risiko dartun, wonach seine Überstellung nach Kroatien die Verletzung völkerrechtlicher Bestimmungen zur Folge hätte. Die Vorinstanz hat somit das Selbsteintrittsrecht von Art. 17 Dublin-III-VO zu Recht nicht ausgeübt. Die Schweiz ist völkerrechtlich nicht verpflichtet, auf das Asylgesuch einzutreten; das Vorliegen von humanitären Gründen wurde vom SEM geprüft und verneint. Der Vollständigkeit halber ist zudem festzuhalten, dass die Dublin-III-VO den Schutzsuchenden kein Recht einräumt, den ihren Antrag prüfenden Staat selber auszuwählen (vgl. auch BVGE 2010/45 E. 8.3).</w:t>
      </w:r>
    </w:p>
    <w:p>
      <w:r>
        <w:rPr>
          <w:b/>
        </w:rPr>
        <w:t>E. 7</w:t>
      </w:r>
    </w:p>
    <w:p>
      <w:r>
        <w:t>Die Vorinstanz ist demnach zu Recht nicht auf das Asylgesuch des Beschwerdeführers eingetreten und hat seine Überstellung nach Kroatien verfügt (vgl. Art. 31a Abs. 1 Bst. b und Art. 44 AsylG). Für die eventualiter beantragte Rückweisung besteht nach dem Gesagten keine Veranlassung. Die Beschwerde ist abzuweisen.</w:t>
      </w:r>
    </w:p>
    <w:p>
      <w:r>
        <w:rPr>
          <w:b/>
        </w:rPr>
        <w:t>E. 8.1</w:t>
      </w:r>
    </w:p>
    <w:p>
      <w:r>
        <w:t>Mit vorliegendem Urteil ist das Beschwerdeverfahren abgeschlossen. Die Anträge auf Erteilung der aufschiebenden Wirkung und Befreiung von der Kostenvorschusspflicht erweisen sich als gegenstandslos. Der am 24. Februar 2023 angeordnete Vollzugsstopp fällt dahin.</w:t>
      </w:r>
    </w:p>
    <w:p>
      <w:r>
        <w:rPr>
          <w:b/>
        </w:rPr>
        <w:t>E. 8.2</w:t>
      </w:r>
    </w:p>
    <w:p>
      <w:r>
        <w:t>Das mit der Beschwerde gestellte Gesuch um Gewährung der unentgeltlichen Prozessführung ist abzuweisen, da die Begehren des Beschwerdeführers - wie sich aus den vorstehenden Erwägungen ergibt - alsaussichtlos zu bezeichnen waren, weshalb die Voraussetzungen von Art. 65 Abs. 1 VwVG nicht erfüllt sind.</w:t>
      </w:r>
    </w:p>
    <w:p>
      <w:r>
        <w:rPr>
          <w:b/>
        </w:rPr>
        <w:t>E. 8.3</w:t>
      </w:r>
    </w:p>
    <w:p>
      <w:r>
        <w:t>Bei diesem Ausgang des Verfahrens sind die Kosten von Fr. 750.-(Art.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