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E-1080/2020 vom 20. April 2020</w:t>
      </w:r>
    </w:p>
    <w:p>
      <w:r>
        <w:t>Bundesverwaltungsgericht, 2020-04-20, DE</w:t>
      </w:r>
    </w:p>
    <w:p>
      <w:r>
        <w:rPr>
          <w:b/>
        </w:rPr>
        <w:t xml:space="preserve">Quelle: </w:t>
      </w:r>
      <w:r>
        <w:t>https://mcp.opencaselaw.ch/entscheid/bvger_E-1080_2020</w:t>
      </w:r>
    </w:p>
    <w:p>
      <w:r>
        <w:t>FR: TAF E-1080/2020 du 20 avril 2020</w:t>
      </w:r>
    </w:p>
    <w:p>
      <w:r>
        <w:t>IT: TAF E-1080/2020 del 20 aprile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werden formelle Rügen erhoben. Diese sind vorab zu prüfen, da diese bei berechtigtem Vorbringen zur Kassation der angefochtenen Verfügung führen würden.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(vgl. BGE 143 III 65 E. 5.2).</w:t>
      </w:r>
    </w:p>
    <w:p>
      <w:r>
        <w:rPr>
          <w:b/>
        </w:rPr>
        <w:t>E. 5.3</w:t>
      </w:r>
    </w:p>
    <w:p>
      <w:r>
        <w:t>Der Beschwerdeführer macht sinngemäss geltend, die Vorinstanz habe den Anspruch auf rechtliches Gehör und als Teilaspekt davon die Begründungspflicht verletzt. Sie habe es unterlassen, die wesentlichen Tatsachen und vorhandenen Beweismittel umfassend sowie korrekt zu würdigen. Die Begründung sei zudem nicht zufriedenstellend.</w:t>
      </w:r>
    </w:p>
    <w:p>
      <w:r>
        <w:rPr>
          <w:b/>
        </w:rPr>
        <w:t>E. 5.4</w:t>
      </w:r>
    </w:p>
    <w:p>
      <w:r>
        <w:t>Der Beschwerdeführer substantiiert die erhobenen Rügen nicht, sondern kritisiert lediglich die Würdigung seiner Vorbringen durch die Vor-instanz. Die Tatsache, dass die Vorinstanz diese anders beurteilt als vom Beschwerdeführer erwünscht, betrifft allerdings nicht den Anspruch auf rechtliches Gehör, sondern die materielle Würdigung. Die Vorinstanz hat sodann in der angefochtenen Verfügung die wesentlichen Überlegungen dargelegt, von denen sie sich hat leiten lassen und auf die gemäss ihrer Ansicht relevanten Protokollstellen verwiesen. Eine sachgerechte Anfechtung der vorinstanzlichen Verfügung war - wie die vorliegende Beschwerde zeigt - möglich. Die Rüge ist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 in der angefochtenen Verfügung zum Schluss, die Vorbringen des Beschwerdeführers hielten den Anforderungen an das Glaubhaftmachen gemäss Art. 7 AsylG nicht stand. Über den Tod von D._______ und E._______ sei in der Presse vielfach berichtet worden. Gemäss der Autopsie sei D._______ von vorne getroffen worden. Dies widerspreche der Schilderung des Beschwerdeführers, wonach von hinten geschossen worden sei. Er habe zudem widersprüchliche Angaben dazu gemacht, wer von den beiden Freunden das Motorrad gefahren habe. Den Vorfall habe er darüber hinaus undifferenziert beschrieben. Seine Schilderungen enthielten keine Elemente, die nicht auch aus Presseberichten hervorgingen. Sein Verhalten während des Vorfalls wirke unlogisch und er habe dieses nicht zu erklären vermocht. Die behördliche Suche sowohl vor als auch nach der Ausreise sowie die Befürchtungen, die zur Ausreise geführt hätten, habe er nur knapp und unsubstantiiert beschrieben.</w:t>
      </w:r>
    </w:p>
    <w:p>
      <w:r>
        <w:rPr>
          <w:b/>
        </w:rPr>
        <w:t>E. 7.2</w:t>
      </w:r>
    </w:p>
    <w:p>
      <w:r>
        <w:t>Weiter hält die Vorinstanz fest, es bestehe kein begründeter Anlass zur Annahme, der Beschwerdeführer sei bei einer Rückkehr nach Sri Lanka mit beachtlicher Wahrscheinlichkeit und in absehbarer Zukunft asylrelevanten Verfolgungsmassnahmen ausgesetzt. Es gelte zu prüfen, ob er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Der Beschwerdeführer habe nicht glaubhaft gemacht, vor der Ausreise asylrelevanten Verfolgungsmassnahmen ausgesetzt gewesen zu sein. Er sei bis 20(...) und von (...) 20(...) bis (...) 20(...) in Sri Lanka wohnhaft gewesen und habe damit nach Kriegsende noch mehrere Jahre im Heimatstaat gelebt. Er habe keine Verbindungen zu den Liberation Tigers of Tamil Eelam (LTTE) geltend gemacht. Der Aufenthalt in C._______ von 20(...) bis 20(...) habe wirtschaftliche Gründe gehabt. Allfällige, im Zeitpunkt der Ausreise bestehende Risikofaktoren hätten folglich kein Verfolgungsinteresse der sri-lankischen Behörden auszulösen vermocht. Aufgrund der Aktenlage sei nicht ersichtlich, weshalb er bei einer Rückkehr in Sri Lanka in asylrelevanter Weise verfolgt werden sollte.</w:t>
      </w:r>
    </w:p>
    <w:p>
      <w:r>
        <w:rPr>
          <w:b/>
        </w:rPr>
        <w:t>E. 7.3</w:t>
      </w:r>
    </w:p>
    <w:p>
      <w:r>
        <w:t>Auch die am 16. November 2019 erfolgte Präsidentschaftswahl mit dem Sieg von Gotabaya Rajapakse könne diese Einschätzung nicht umstossen. Dieser sei der Bruder von Mahinda Rajapaksa, welcher von 2005 bis 2015 Präsident von Sri Lanka gewesen sei. Unter ihm sei Gotabaya Rajapaksa Sekretär im Verteidigungsministerium und faktisch für die Kriegsführung im Bürgerkrieg gegen die LTTE verantwortlich gewesen. Gotabaya Rajapaksa würden Kriegsverbrechen vorgeworfen. Fünf Tage nach der Wahl zum Präsidenten habe dieser seinen Bruder Mahinda Rajapaksa interimistisch zum Premierminister ernannt. Am 19. August 2019 sei bereits General Shavendra Silva, welchem ebenfalls Kriegsverbrechen angelastet würden, zum Armeechef ernannt worden. Mit der Wahl von Gotabaya Rajapaksa zum Präsidenten sowie ersten Anzeichen zunehmender Überwachungsaktivitäten gingen Befürchtungen von mehr Repression und Überwachung von Menschenrechtsaktivisten, Journalisten, Oppositionellen, Regierungskritikern und Minderheiten einher. Dennoch bestehe aktuell kein Anlass zur Annahme, ganze Volksgruppen seien kollektiv einer Verfolgungsgefahr ausgesetzt. Es gebe keine Berichte über asylrelevante Verfolgungsmassnahmen gegenüber den genannten Personengruppen nach den Wahlen.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8.1</w:t>
      </w:r>
    </w:p>
    <w:p>
      <w:r>
        <w:t>Der Beschwerdeführer macht in der Rechtsmitteleingabe sinngemäss geltend, die Vorinstanz habe die Vorbringen zu Unrecht als unglaubhaft beurteilt und damit Art. 7 AsylG verletzt. Er habe während der Fahrt nicht gesehen, wo genau die Polizisten gewesen seien. Es sei dunkel gewesen, und er habe lediglich seine beiden Freunde auf dem Boden liegen sehen. Da er keine Möglichkeit gehabt habe, zu ihnen zu gelangen, könne ihm nicht vorgehalten werden, nicht gewusst zu haben, wo D._______ vom Schuss getroffen worden sei. Er habe mehrmals erwähnt, dass er lediglich einen kurzen Blick auf die beiden getroffenen Freunde habe werfen können und er teilweise Informationen aus den Zeitungen gehabt habe. Zudem lege die Vorinstanz nicht dar, weshalb sein Verhalten unlogisch gewesen sei, sondern verweise lediglich auf gewisse Aussagen. Da er der einzige Zeuge dieser polizeilichen Machenschaften gewesen sei, verwundere es nicht, dass nach ihm gesucht werde. Aufgrund des Nummernschildes habe ihn die Polizei identifizieren können. Die Polizei wolle keine Zeugen. Ihm könne nicht vorgehalten werden, die Suche nach ihm zu knapp geschildert zu haben. Er könne nur wiedergeben, was seine Mutter ihm mitgeteilt habe. Die Glaubhaftigkeit der Vorbringen werde durch die eingereichte Bestätigung des Arztes untermauert.</w:t>
      </w:r>
    </w:p>
    <w:p>
      <w:r>
        <w:rPr>
          <w:b/>
        </w:rPr>
        <w:t>E. 8.2</w:t>
      </w:r>
    </w:p>
    <w:p>
      <w:r>
        <w:t>In Beschwerde bringt er weiter vor, die Sicherheitslage habe sich infolge der Machtübernahme des Rajapaksa-Clans am 17. November 2019 stark verändert. Auf der Regierungsseite bestehe nach wie vor Angst vor dem Wiederaufleben des tamilischen Separatismus. Gegen diese Gruppierungen gehe der Rajapaksa-Clan schonungslos vor. Im Norden Sri Lankas beschneide das Militär das zivile und wirtschaftliche Leben der tamilischen Bevölkerung. Dass die Rajapaksa-Brüder keine Opfer scheuten, zeige sich in der Entführung einer Angestellten der Schweizer Botschaft in Colombo im November 2019, welche gezwungen worden sei, relevante Informationen bekannt zu geben. Aufgrund des Machtwechsels sei er entgegen der vorinstanzlichen Darstellung individuell gefährdet. Nach Ansicht der neuen Regierung stellten Tamilen, welchen aus dem Ausland zurückkehrten, die grösste Bedrohung für den Einheitsstaat dar.</w:t>
      </w:r>
    </w:p>
    <w:p>
      <w:r>
        <w:rPr>
          <w:b/>
        </w:rPr>
        <w:t>E. 9.1</w:t>
      </w:r>
    </w:p>
    <w:p>
      <w:r>
        <w:t>Die Vorinstanz hat in der angefochtenen Verfügung einlässlich dargelegt, weshalb die Vorbringen im Zusammenhang mit D._______ den Anforderungen an das Glaubhaftmachen nicht zu genügen vermögen. Dem Beschwerdeführer gelingt es mit seinen Ausführungen in der Rechtsmitteleingabe nicht, den vorinstanzlichen Erwägungen etwas Stichhaltiges entgegenzuhalten. Anlässlich der Befragungen hat der Beschwerdeführer konkrete sowie von einander divergierende Angaben dazu gemacht, wo D._______ vom Schuss getroffen worden sei. Insofern hat die Vorinstanz dem Beschwerdeführer zu Recht die unterschiedlichen Angaben vorgehalten. Auch wenn er den Zeitungen Informationen entnommen hat, erklärt dies diese Ungereimtheit nicht. Die Vorinstanz hat sodann betreffend das als unlogisch gewürdigte Verhalten des Beschwerdeführers die exakten Protokollstellen genannt. Diesen lässt sich entnehmen, dass bereits anlässlich der Anhörung das vom Beschwerdeführer geschilderte eigene Verhalten hinterfragt wurde. Auf Beschwerdeebene setzt sich der Beschwerdeführer nicht differenziert mit diesen auseinander. Die entsprechenden Ausführungen sind oberflächlich, stereotyp und ohne Realkennzeichen ausgefallen. Trotz zahlreicher Fragen zu seinem Verhalten respektive zur Flucht nach dem Fallen der Schüsse hat er keine Details nennen können (vgl. SEM-Akte A15/15 F45 ff., F61 ff. und F88 ff.). Vor diesem Hintergrund sind Zweifel an der mutmasslich behördlichen Suche nach dem Beschwerdeführer anzubringen. Selbst wenn er lediglich durch seine Mutter von der Suche nach ihm erfahren hat, ist anzunehmen, dass er mehr darüber berichten könnte, als bloss mehrmals in oberflächlicher Weise zu erwähnen, er werde zu Hause von unbekannten Personen gesucht und seine Mutter werde telefonisch belästigt (vgl. a.a.O. F40, F69, F76, F94). Gegen eine Gefährdung des Beschwerdeführers spricht zudem, dass er Sri Lanka im Januar 2017 problemlos, mithin nach den geschilderten Ereignissen, zweimal über den internationalen Flughafen in Colombo mit seinem eigenen Reisepass verlassen hat und dazwischen auf Veranlassung der (...) Behörden nach Sri Lanka zurückgekehrt ist (vgl. SEM-Akte A6/15 Ziff. 2.04). Im Weiteren wiederholt der Beschwerdeführer in der Rechtsmitteleingabe lediglich den Sachverhalt und hält an dessen Glaubhaftigkeit fest. Eine Bundesrechtsverletzung vermag er damit nicht darzulegen. An dieser Einschätzung vermag das eingereichte undatierte Schreiben des «H._______» nichts zu ändern. Es beinhaltet lediglich oberflächliche Informationen und keine Angaben, welche zur Glaubhaftmachung der Vorbringen beitragen könnten. Es ist als blosses Gefälligkeitsschreiben zu würdigen. Um Wiederholungen zu vermeiden, kann im Übrigen auf die angefochtene Verfügung verwiesen werden.</w:t>
      </w:r>
    </w:p>
    <w:p>
      <w:r>
        <w:rPr>
          <w:b/>
        </w:rPr>
        <w:t>E. 9.2</w:t>
      </w:r>
    </w:p>
    <w:p>
      <w:r>
        <w:t>Im Weiteren ist vor dem Hintergrund der unglaubhaften Ausreisegründe des Beschwerdeführers nicht von einem Risikoprofil im Sinne des Referenzurteils des Bundesverwaltungsgerichts E-1866/2015 vom 15. Juli 2016 auszugehen. Zu den in der Beschwerdeschrift aufgeführten Umständen und Entwicklungen der allgemeinen politischen Lage in Sri Lanka ist festzustellen, dass in keiner Weise erkennbar ist, wie sich diese zum heutigen Zeitpunkt auf den Beschwerdeführer auswirken könnten. Diesbezüglich kann auf die zutreffenden Erwägungen in der angefochtenen Verfügung verwiesen werden.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9.3</w:t>
      </w:r>
    </w:p>
    <w:p>
      <w:r>
        <w:t>Angesichts der Unglaubhaftigkeit der Asylgründe des Beschwerdeführers erübrigt es sich, auf die Ausführungen in der Rechtsmitteleingabe zur Asylrelevanz näher einzugehen.</w:t>
      </w:r>
    </w:p>
    <w:p>
      <w:r>
        <w:rPr>
          <w:b/>
        </w:rPr>
        <w:t>E. 9.4</w:t>
      </w:r>
    </w:p>
    <w:p>
      <w:r>
        <w:t>Zusammenfassend ist es dem Beschwerdeführer nicht gelungen, die Flüchtlingseigenschaft nachzuweisen oder glaubhaft zu machen. Die Vorinstanz hat sein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11.4.2</w:t>
      </w:r>
    </w:p>
    <w:p>
      <w:r>
        <w:t>Vorliegend sprechen auch keine individuellen Gründe gegen die Zumutbarkeit des Wegweisungsvollzugs. Der Beschwerdeführer stammt aus der Nordprovinz, wohin der Vollzug gemäss vorstehender Rechtsprechung grundsätzlich zumutbar ist. Er ist jung und soweit aktenkundig gesund. Zudem verfügt er in Sri Lanka über ein familiäres Umfeld (vgl. SEM-Akte A6/15 Ziff. 3.01). Gemäss seinen Angaben geht es der Familie finanziell gut (vgl. SEM-Akte A15/15 F29). Im Weiteren hat er Erfahrung in verschiedenen Berufsfeldern (vgl. SEM-Akte A6/15 Ziff. 1.17.04 f.). Es ist somit nicht davon auszugehen, dass der Beschwerdeführer bei einer Rückkehr nach Sri Lanka in eine existentielle Notlage geraten wird. Der Vollzug der Wegweisung ist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Der Beschwerdeführer beantragt die Gewährung der unentgeltlichen Rechtspflege gemäss Art. 65 Abs. 1 VwVG und unentgeltlichen Verbeiständung gemäss aArt. 110a Abs. 1 AsylG. Aufgrund der vorstehenden Erwägungen ergibt sich, dass seine Begehren als aussichtslos zu gelten haben. Damit ist eine der kumulativ zu erfüllenden Voraussetzungen nicht gegeben, weshalb den Gesuchen nicht stattzugeben ist.</w:t>
      </w:r>
    </w:p>
    <w:p>
      <w:r>
        <w:rPr>
          <w:b/>
        </w:rPr>
        <w:t>E. 13.2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