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E-1077/2023 vom 6. April 2023</w:t>
      </w:r>
    </w:p>
    <w:p>
      <w:r>
        <w:t>Bundesverwaltungsgericht, 2023-04-06, DE</w:t>
      </w:r>
    </w:p>
    <w:p>
      <w:r>
        <w:rPr>
          <w:b/>
        </w:rPr>
        <w:t xml:space="preserve">Quelle: </w:t>
      </w:r>
      <w:r>
        <w:t>https://mcp.opencaselaw.ch/entscheid/bvger_E-1077_2023</w:t>
      </w:r>
    </w:p>
    <w:p>
      <w:r>
        <w:t>FR: TAF E-1077/2023 du 6 avril 2023</w:t>
      </w:r>
    </w:p>
    <w:p>
      <w:r>
        <w:t>IT: TAF E-1077/2023 del 6 aprile 2023</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w:t>
      </w:r>
    </w:p>
    <w:p>
      <w:r>
        <w:t>E-1077/2023 Seite 4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E-1077/2023 Seite 5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gelangt in der angefochtenen Verfügung zum Schluss, die Vorbringen des Beschwerdeführers hielten den Anforderungen an die Flüchtlingseigenschaft gemäss Art. 3 AsylG nicht stand. Seine vorgebrach- ten Asylgründe würden sich ausschliesslich auf wirtschaftliche Schwierig- keiten beziehen und nicht auf ein in Art. 3 AsylG genanntes Motiv. Soweit er geltend mache, bei einer Rückkehr könnten Angehörige von (…) an ihm Rache nehmen, sei dies gemäss seinen eigenen Angaben eine blosse Ver- mutung. Da er nach Beendigung des Bürgerkriegs bis zur Ausreise im Jahr (…) diesbezüglich keine Konsequenzen erfahren habe, habe er nicht plau- sibel darlegen können, weshalb ihm bei einer Rückkehr insoweit eine Ge- fahr drohen sollte. Würden Privatpersonen an ihm Gewalt anwenden wol- len, könne er sich bei der Polizei melden, zumal die algerischen Behörden grundsätzlich schutzwillig und schutzfähig seien.</w:t>
      </w:r>
    </w:p>
    <w:p>
      <w:r>
        <w:rPr>
          <w:b/>
        </w:rPr>
        <w:t>E. 5.2</w:t>
      </w:r>
    </w:p>
    <w:p>
      <w:r>
        <w:t>In der Rechtsmitteleingabe bringt der Beschwerdeführer vor, während seines Militärdienstes habe er zur (…) beigetragen, die (…) angehört hät- ten. Letztere stünden inzwischen unter dem Schutz der Regierung, die nun nach den Soldaten suche, die bei (…) geholfen habe. Ein Bekannter von ihm, der den gleichen Militärdienst wie er geleistet habe, sei letztes Jahr von einer dieser (…) getötet worden. Ausserdem sei die Polizei mehrmals bei seiner Familie gewesen und habe sich nach seiner Anwesenheit erkun- digt. Seine Familie fühle sich daher unter Beobachtung und Gefahr. Er wisse, dass er von den Polizeikräften der neuen Regierung gesucht werde. Das SEM bemängle, dass es keine Beweise für seine Situation gäbe. Würde er nach Algerien zurückkehren um Beweise zu sammeln, so fürchte der Beschwerdeführer, dass es zu spät sein könne, denn er fürchte um sein Leben.</w:t>
      </w:r>
    </w:p>
    <w:p>
      <w:r>
        <w:t>E-1077/2023 Seite 6</w:t>
      </w:r>
    </w:p>
    <w:p>
      <w:r>
        <w:rPr>
          <w:b/>
        </w:rPr>
        <w:t>E. 6</w:t>
      </w:r>
    </w:p>
    <w:p>
      <w:r>
        <w:t>Der Beschwerdeführer rügt sinngemäss, die Vorinstanz habe ihn zu Un- recht nicht als Flüchtling anerkannt, mithin verletze sie Bundesrecht. Die Erwägungen der Vorinstanz sind indes nicht zu beanstanden. Aus der angefochtenen Verfügung geht hinreichend hervor, aus welchen Gründen die Vorbringen des Beschwerdeführers den Anforderungen an die Flücht- lingseigenschaft nicht genügen. In der Beschwerde bestätigt er erneut, dass er das Heimatland aus wirtschaftlichen Gründen verlassen hat (act. 1, Ziff. II, 1a). Soweit er geltend macht, die (…) von damals würden heute unter dem Schutz der Regierung stehen, ist diese eine blosse, durch nichts belegte Behauptung. Gleiches gilt bezüglich der angeblichen Tötung eines Bekannten von ihm durch diese Gruppierung und dem Vorbringen, die Po- lizei habe sich mehrmals bei seiner Familie nach ihm erkundigt. Namentlich zum letzten Vorbringen ist festzustellen, dass er solches im Rahmen des bisherigen Verfahrens nicht vorgebracht hat und nicht ersichtlich ist, wes- halb die Polizei nach nunmehr (…) Jahren plötzlich ein Interesse an seiner Person haben sollte. Solches legt er in der Beschwerde denn auch nicht substantiiert dar und den Akten sind keine Hinweise dafür zu entnehmen. Um Wiederholungen zu vermeiden, kann auf die zutreffenden Erwägungen in der angefochtenen Verfügung verwiesen werden. Demnach hat die Vo- rinstanz die Flüchtlingseigenschaft des Beschwerdeführers zu Recht ver- neint und das Asylgesuch abgewiesen.</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E-1077/2023 Seite 7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des Abkommens vom 28. Juli 1951 über die Rechtsstellung der Flüchtlinge [FK, SR 0.142.30] verankerte Grundsatz der flüchtlingsrechtlichen Nichtrück- schiebung keine Anwendung. Sodann ergeben sich weder aus den Aussagen des Beschwerdeführers noch aus den Akten Anhaltspunkte dafür, dass er für den Fall einer Aus- schaffung nach Algerien dort mit beachtlicher Wahrscheinlichkeit einer nach Art. 3 EMRK oder Art. 1 FoK verbotenen Strafe oder Behandlung aus- 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in Al- gerien lässt den Wegweisungsvollzug zum heutigen Zeitpunkt nicht als un- zulässig erscheinen.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Die allgemeine Lage in Algerien ist weder von Bürgerkrieg noch von allgemeiner Gewalt gekennzeichnet, so dass der Vollzug der Wegweisung</w:t>
      </w:r>
    </w:p>
    <w:p>
      <w:r>
        <w:t>E-1077/2023 Seite 8 dorthin grundsätzlich zumutbar ist (vgl. statt vieler Urteil des BVGer E-5031/2022 vom 6. Januar 2023 m.w.H.).</w:t>
      </w:r>
    </w:p>
    <w:p>
      <w:r>
        <w:rPr>
          <w:b/>
        </w:rPr>
        <w:t>E. 8.3.2</w:t>
      </w:r>
    </w:p>
    <w:p>
      <w:r>
        <w:t>In Bezug auf die gesundheitlichen Probleme des Beschwerdeführers ist festzuhalten, dass nur dann auf Unzumutbarkeit des Wegweisungsvoll- zugs zu schliessen ist, wenn eine notwendige medizinische Behandlung im Heimatland nicht zur Verfügung steht und die Rückkehr zu einer raschen und lebensgefährdenden Beeinträchtigung des Gesundheitszustandes führt (vgl. BVGE 2009/2 E. 9.3.2). Bei den vom Beschwerdeführer geltend gemachten (…) sowie (…) handelt es sich weder um schwerwiegende ge- sundheitliche Beeinträchtigungen noch um solche, die in Algerien nicht grundsätzlich behandelbar sind. Soweit der Beschwerdeführer befürchtet, er könnte bei einer Rückkehr leicht wieder in den Drogenkonsum zurück- zufallen, obliegt es alleine ihm, davon Abstand zu nehmen. Weiter steht auch der Umstand, dass sich der Beschwerdeführer in den letzten (…) Jahren nicht mehr im Heimatland aufgehalten hat, dem Vollzug der Wegweisung nicht entgegen. Gemäss seinen eigenen Angaben hat er zahlreiche Geschwister und ist oft in telefonischem Kontakt mit seiner Fa- milie. Es ist daher anzunehmen, dass er bei einer Rückkehr zumindest vo- rübergehend bei seiner Familie Unterkunft finden kann. Ferner verfügt er über eine Ausbildung als (…) und sowohl diesbezüglich als auch als (…) und (…) über Arbeitserfahrungen. Demnach ist davon auszugehen, dass dem Beschwerdeführer mit den ihm zumutbaren Anstrengungen die sozi- ale sowie wirtschaftliche Wiedereingliederung gelingen kann und er bei ei- ner Rückkehr nicht in eine existenzbedrohende Situation gelangen wird. Der Vollzug der Wegweisung erweist sich insgesamt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den rechtserheblichen Sachverhalt richtig</w:t>
      </w:r>
    </w:p>
    <w:p>
      <w:r>
        <w:t>E-1077/2023 Seite 9 sowie vollständig feststellt (Art. 106 Abs. 1 AsylG). Die Beschwerde ist ab- zuweisen.</w:t>
      </w:r>
    </w:p>
    <w:p>
      <w:r>
        <w:rPr>
          <w:b/>
        </w:rPr>
        <w:t>E. 10.1</w:t>
      </w:r>
    </w:p>
    <w:p>
      <w:r>
        <w:t>Der Beschwerdeführer beantragt die unentgeltliche Prozessführung unter Verzicht auf Erhebung eines Kostenvorschusses (Art. 65 Abs. 1 VwVG). Aufgrund der vorstehenden Erwägungen ergibt sich, dass seine Begehren als aussichtslos zu gelten haben. Damit ist eine der kumulativ zu erfüllenden Voraussetzungen nicht gegeben, weshalb das Gesuch abzu- weisen ist.</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Damit ist der Antrag auf Verzicht auf die Erhebung eines Kostenvorschus- ses gegenstandslos geworden.</w:t>
      </w:r>
    </w:p>
    <w:p>
      <w:r>
        <w:t>(Dispositiv nächste Seite)</w:t>
      </w:r>
    </w:p>
    <w:p>
      <w:r>
        <w:t>E-1077/2023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