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E-1076/2023 vom 8. März 2023</w:t>
      </w:r>
    </w:p>
    <w:p>
      <w:r>
        <w:t>Bundesverwaltungsgericht, 2023-03-08, FR</w:t>
      </w:r>
    </w:p>
    <w:p>
      <w:r>
        <w:rPr>
          <w:b/>
        </w:rPr>
        <w:t xml:space="preserve">Quelle: </w:t>
      </w:r>
      <w:r>
        <w:t>https://mcp.opencaselaw.ch/entscheid/bvger_E-1076_2023</w:t>
      </w:r>
    </w:p>
    <w:p>
      <w:r>
        <w:t>FR: TAF E-1076/2023 du 8 mars 2023</w:t>
      </w:r>
    </w:p>
    <w:p>
      <w:r>
        <w:t>IT: TAF E-1076/2023 del 8 marzo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par conséquent compétent pour connaître du présent litige.</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pour les causes relevant du domaine de l'asile (cf. ATAF 2015/9 consid. 6.2 et 8.2.2 [voir aussi consid. 5.6 non publié] ; ATAF 2014/26 consid. 5.6).</w:t>
      </w:r>
    </w:p>
    <w:p>
      <w:r>
        <w:rPr>
          <w:b/>
        </w:rPr>
        <w:t>E. 2.2</w:t>
      </w:r>
    </w:p>
    <w:p>
      <w:r>
        <w:t>Le Tribunal applique le droit d'office, sans être lié par les motifs invoqués (art. 106 al. 1 LAsi et 62 al. 4 PA, par renvoi des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w:t>
      </w:r>
    </w:p>
    <w:p>
      <w:r>
        <w:t>Il convient préliminairement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3.2</w:t>
      </w:r>
    </w:p>
    <w:p>
      <w:r>
        <w:t>Dans son mémoire de recours, A._______ reproche au SEM, d'une part, une instruction insuffisante des faits ayant trait à son état de santé (cf. consid. 3.3) et, d'autre part, un défaut de motivation de la décision querellée en rapport avec l'application de la clause de souveraineté de l'art. 17 par. 1 du règlement Dublin III (cf. consid. 3.4).</w:t>
      </w:r>
    </w:p>
    <w:p>
      <w:r>
        <w:rPr>
          <w:b/>
        </w:rPr>
        <w:t>E. 3.3.1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être collectés moyennant un effort raisonnable (cf. ATF 143 II 425 consid. 5.1 ; ATAF 2011/54 consid. 5.1 ; 2009/50 consid. 10.2 ; 2008/24 consid. 7.2 ; arrêt du Tribunal E-4648/2022 du 25 octobre 2022 consid. 2.2.1).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matière erronée le résultat de l'administration d'un moyen de preuve ou a fondé sa décision sur des faits erronés, par exemple en contradiction avec les pièces (cf. ATAF 2014/2 consid. 5.1 ; 2007/37 consid. 2.3).</w:t>
      </w:r>
    </w:p>
    <w:p>
      <w:r>
        <w:rPr>
          <w:b/>
        </w:rPr>
        <w:t>E. 3.3.2</w:t>
      </w:r>
    </w:p>
    <w:p>
      <w:r>
        <w:t>Dans son mémoire de recours (cf. p. 6 à 9), A._______ reproche en substance au SEM d'avoir « confondu vitesse et précipitation », en statuant sur son transfert en Slovénie sans avoir sollicité au préalable une évaluation psychique et physique complète, alors qu'il avait connaissance de son état de santé psychologique fragile et de sa vulnérabilité qui se sont matérialisés par un acte d'automutilation commis en date du 10 février 2023. Il estime ainsi que l'état de fait a été établi de manière incomplète.</w:t>
      </w:r>
    </w:p>
    <w:p>
      <w:r>
        <w:rPr>
          <w:b/>
        </w:rPr>
        <w:t>E. 3.3.3</w:t>
      </w:r>
    </w:p>
    <w:p>
      <w:r>
        <w:t>En l'espèce, au moment où l'autorité inférieure a statué, en date du 16 février 2023, elle disposait du journal de soins du 7 février 2023 (cf. let. D.), des déclarations de l'intéressé relatives à son état de santé faites dans le cadre de l'entretien Dublin (cf. let. E.) et de la « lettre d'introduction Medic-Help » du 10 février 2023 (cf. let. G.), dont il ressort que l'intéressé souffre d'une dépendance aux drogues et aux médicaments ainsi que d'un trouble de l'adaptation. Ces diagnostics, le SEM en a tenu compte dans sa décision du 16 février 2023, estimant qu'ils ne mettaient pas en évidence un état de santé suffisamment dégradé pour s'opposer à un transfert en Slovénie, où l'intéressé aurait accès aux soins médicaux nécessaires à son état. Au surplus, la question de savoir si le journal de soins du 10 février 2023, qui a été produit en annexe au mémoire de recours, est parvenu à la connaissance du SEM avant que la décision soit rendue - ce qui apparaît ne pas être le cas au regard du dossier électronique de celui-ci - n'est pas décisive. En effet, selon ce dossier, il appert que le requérant a été vu par un médecin immédiatement après la survenance de l'évènement que ce journal de soins rapporte, à savoir une altercation au terme de laquelle le requérant s'est volontairement blessé au niveau du cou, déclarant en outre avoir envie d'en finir et fondant en larmes. Ce médecin a formulé la « lettre d'introduction Medic-Help » du 10 février 2023, dont il a bien été tenu compte dans la décision querellée (cf. p. 2 [ch. 6 du résumé des faits]). Sur le vu de ce qui précède, le SEM a pris en compte l'intégralité des éléments médicaux dont il disposait alors et qui présentaient l'état de santé de l'intéressé de manière suffisamment précise pour statuer sur un transfert en application du règlement Dublin III. Dans ces conditions, l'autorité intimée était fondée à ne pas procéder au préalable à d'autres mesures d'investigation, ni à attendre l'établissement de rapports médicaux supplémentaires. Il peut du reste être encore relevé que les pièces médicales des 14 et 17 février 2023 déposées par la suite auprès du SEM n'apporte pas d'éléments propres à démontrer une altération significative de l'état de santé du recourant, ce dont celui-ci ne se prévaut pas non plus (cf. let. J. et M. ainsi que consid. 8.5). Le SEM n'a par conséquent pas violé son devoir d'instruction d'office s'agissant de l'état de santé du recourant.</w:t>
      </w:r>
    </w:p>
    <w:p>
      <w:r>
        <w:rPr>
          <w:b/>
        </w:rPr>
        <w:t>E. 3.4</w:t>
      </w:r>
    </w:p>
    <w:p>
      <w:r>
        <w:t>En sus, A._______ fait grief au SEM d'avoir insuffisamment motivé sa décision en lien avec la clause de souveraineté.</w:t>
      </w:r>
    </w:p>
    <w:p>
      <w:r>
        <w:rPr>
          <w:b/>
        </w:rPr>
        <w:t>E. 3.4.1</w:t>
      </w:r>
    </w:p>
    <w:p>
      <w:r>
        <w:t>A ce propos, il y a lieu de rappeler que la jurisprudence a déduit du droit d'être entendu au sens de l'art. 29 al. 2 Cst.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w:t>
      </w:r>
    </w:p>
    <w:p>
      <w:r>
        <w:rPr>
          <w:b/>
        </w:rPr>
        <w:t>E. 3.4.2</w:t>
      </w:r>
    </w:p>
    <w:p>
      <w:r>
        <w:t>En l'occurrence, il appert que le SEM a énuméré, de manière circonstanciée, en page 4 de sa décision, les raisons pour lesquelles il a considéré que l'application de la clause de souveraineté pour des motifs humanitaires ne se justifiait pas, en particulier en lien avec l'état de santé de l'intéressé. Force est en outre de constater qu'il a été loisible au recourant de contester la non-application par le SEM de la clause de souveraineté et de développer une argumentation détaillée y relative. Partant, l'autorité inférieure a rendu une décision suffisamment motivée, conforme à la jurisprudence en la matière (cf. consid. 3.4.1).</w:t>
      </w:r>
    </w:p>
    <w:p>
      <w:r>
        <w:rPr>
          <w:b/>
        </w:rPr>
        <w:t>E. 3.5</w:t>
      </w:r>
    </w:p>
    <w:p>
      <w:r>
        <w:t>Mal fondés, les griefs formels soulevés dans le recours doivent être écartés.</w:t>
      </w:r>
    </w:p>
    <w:p>
      <w:r>
        <w:rPr>
          <w:b/>
        </w:rPr>
        <w:t>E. 4</w:t>
      </w:r>
    </w:p>
    <w:p>
      <w:r>
        <w:t>Saisi d'un recours contre une décision de non-entrée en matière sur une demande d'asile, le Tribunal se limite à examiner le bien-fondé d'une telle décision (cf. ATAF 2012/4 consid. 2.2 ; 2009/54 consid. 1.3.3 ; 2007/8 consid. 5).</w:t>
      </w:r>
    </w:p>
    <w:p>
      <w:r>
        <w:rPr>
          <w:b/>
        </w:rPr>
        <w:t>E. 5.1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5.4</w:t>
      </w:r>
    </w:p>
    <w:p>
      <w:r>
        <w:t>Dans une procédure de reprise en charge (anglais : take back), comme en l'espèce, il n'y a en principe aucun nouvel examen de la compétence selon le chapitre III du règlement Dublin III (cf. ATAF 2017 VI/5 consid. 6.2 et 8.2.1 ainsi que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6</w:t>
      </w:r>
    </w:p>
    <w:p>
      <w:r>
        <w:t>En l'occurrence, les investigations entreprises par le SEM le 2 février 2023 ont révélé, après consultation de l'unité centrale du système européen « Eurodac », que le recourant avait déposé une demande d'asile en Slovénie en date du (...) octobre 2021. Le 8 février 2023, le SEM a soumis aux autorités slovènes compétentes, dans le délai fixé à l'art. 23 par. 2 du règlement Dublin III, une requête aux fins de reprise en charge, fondée sur l'art. 18 par. 1 let. b du règlement Dublin III. Le 14 février suivant, soit dans le délai fixé par l'art. 25 par. 1 du règlement Dublin III, lesdites autorités ont expressément accepté de reprendre en charge, de sorte que la compétence de la Slovène pour traiter sa demande d'asile est donnée. Le recourant ne conteste pas, sur le principe, la compétence de la Slovénie.</w:t>
      </w:r>
    </w:p>
    <w:p>
      <w:r>
        <w:rPr>
          <w:b/>
        </w:rPr>
        <w:t>E. 7.1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7.2</w:t>
      </w:r>
    </w:p>
    <w:p>
      <w:r>
        <w:t>Selon la jurisprudence constante du Tribunal de céans (cf. notamment arrêt du Tribunal D-3760/2022 du 7 septembre 2022 et réf. cit.), il n'y a aucune raison sérieuse de penser qu'il existe en Slovénie des défaillances systémiques dans la procédure d'asile et les conditions d'accueil des demandeurs, qui entraînent un risque de traitement inhumain ou dégradant au sens de l'art. 4 de la Charte UE.</w:t>
      </w:r>
    </w:p>
    <w:p>
      <w:r>
        <w:rPr>
          <w:b/>
        </w:rPr>
        <w:t>E. 7.3</w:t>
      </w:r>
    </w:p>
    <w:p>
      <w:r>
        <w:t>La Slovénie est liée à cette Charte et partie à la Convention du 28 juillet 1951 relative au statut des réfugiés (Conv. réfugiés ; RS 0.142.30) ainsi qu'au Protocole additionnel du 31 janvier 1967 (Prot. ; RS 0.142.301), à la CEDH et à la Convention du 10 décembre 1984 contre la torture et autres peines ou traitements cruels, inhumains ou dégradants (Conv. torture ;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ainsi qu'européen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w:t>
      </w:r>
    </w:p>
    <w:p>
      <w:r>
        <w:rPr>
          <w:b/>
        </w:rPr>
        <w:t>E. 7.4</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7.5.1</w:t>
      </w:r>
    </w:p>
    <w:p>
      <w:r>
        <w:t>Dans son recours (cf. p. 11), l'intéressé estime que cette présomption est en l'occurrence renversée. Il relève à cet égard que ses réserves au sujet des conditions d'accueil en Slovénie, notamment sous l'angle de la prise en charge médical, sont corroborées par le rapport « AIDA » (Asylum Information Database) de 2021, duquel il ressort que l'accès aux soins est limité dans ce pays.</w:t>
      </w:r>
    </w:p>
    <w:p>
      <w:r>
        <w:rPr>
          <w:b/>
        </w:rPr>
        <w:t>E. 7.5.2</w:t>
      </w:r>
    </w:p>
    <w:p>
      <w:r>
        <w:t>L'argumentation du recourant ne peut toutefois pas être suivie. En l'absence d'une pratique actuelle avérée en Slovénie de violation systématique des normes communautaires en la matière, la présomption de respect par cet Etat de ses obligations concernant les droits des requérants d'asile, repris en charge dans le cadre d'une procédure Dublin, ne peut pas être renversée dans le cas présent, en particulier au regard des allégations non étayées de l'intéressé (cf. notamment arrêt du Tribunal E-5940/2022 du 14 février 2023 consid. 6.6).</w:t>
      </w:r>
    </w:p>
    <w:p>
      <w:r>
        <w:rPr>
          <w:b/>
        </w:rPr>
        <w:t>E. 7.6</w:t>
      </w:r>
    </w:p>
    <w:p>
      <w:r>
        <w:t>Par conséquent, l'application de l'art. 3 par. 2 du règlement Dublin III ne se justifie pas en l'espèce.</w:t>
      </w:r>
    </w:p>
    <w:p>
      <w:r>
        <w:rPr>
          <w:b/>
        </w:rPr>
        <w:t>E. 8.1</w:t>
      </w:r>
    </w:p>
    <w:p>
      <w:r>
        <w:t>Pour s'opposer à son transfert vers la Slovénie, le recourant invoque principalement son état de santé et sa vulnérabilité découlant de ses multiples dépendances et nécessitant un suivi spécialisé. Selon lui, un transfert vers ce pays constituerait, compte tenu de son état, un traitement inhumain et dégradant contraire à l'art. 3 CEDH. En outre, il estime que le SEM ne pouvait pas se déterminer sur les conséquences immédiates de son transfert en Slovénie sans disposer d'un rapport médical détaillé sur son état de santé.</w:t>
      </w:r>
    </w:p>
    <w:p>
      <w:r>
        <w:rPr>
          <w:b/>
        </w:rPr>
        <w:t>E. 8.2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[requête n° 41738/10]), le retour forcé d'une personne touchée dans sa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dans ce sens aussi, arrêt de la CJUE du 16 février 2017 en l'affaire C-578/16, par. 66 à 68 ; ATAF 2017 VI/7 consid. 6.2).</w:t>
      </w:r>
    </w:p>
    <w:p>
      <w:r>
        <w:rPr>
          <w:b/>
        </w:rPr>
        <w:t>E. 8.3</w:t>
      </w:r>
    </w:p>
    <w:p>
      <w:r>
        <w:t>En l'occurrence, le recourant n'a pas démontré que sa demande de protection déposée en Slovénie ne serait pas traitée conformément aux dispositions légales applicables dans ce pays et à la directive Procédure. Dans son cas, rien ne permet de considérer que les autorités slovènes refuseraient de mener à terme sa procédure d'asile. En outre, l'intéressé n'a fourni aucun élément probant et suffisamment étayé permettant de démontrer que la Slovénie ne respecterait pas le principe de non-refoulement et faillirait ainsi à ses obligations internationales en le renvoyant dans un pays où sa vie, son intégrité corporelle ou sa liberté seraient sérieusement menacées, ou encore d'où il risquerait d'être astreint à se rendre dans un tel pays.</w:t>
      </w:r>
    </w:p>
    <w:p>
      <w:r>
        <w:rPr>
          <w:b/>
        </w:rPr>
        <w:t>E. 8.4</w:t>
      </w:r>
    </w:p>
    <w:p>
      <w:r>
        <w:t>Le recourant n'a pas non plus apporté d'indices suffisants qu'il y serait privé durablement des conditions matérielles prévues par la directive Accueil et qu'il ne pourrait au besoin y faire valoir ses droits. Il n'a en particulier pas démontré que ses conditions d'existence en Slovénie revêtiraient un tel degré de pénibilité et de gravité qu'elles seraient constitutives d'un traitement contraire à l'art. 3 CEDH ou 3 Conv. torture. Si l'intéressé devait toutefois, à l'issue de son transfert en Slovénie,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w:t>
      </w:r>
    </w:p>
    <w:p>
      <w:r>
        <w:rPr>
          <w:b/>
        </w:rPr>
        <w:t>E. 8.5.1</w:t>
      </w:r>
    </w:p>
    <w:p>
      <w:r>
        <w:t>S'agissant de sa situation médicale, le recourant a allégué être en bonne santé au cours de l'entretien individuel « Dublin ». A la relecture du procès-verbal de l'audition, il a précisé « vouloir abandonner la drogue » et solliciter une consultation auprès d'un psychiatre (cf. let. E.). Des différents documents versés à ce propos au dossier, il ressort que l'intéressé souffre d'un trouble de l'adaptation ainsi que d'une addiction aux drogues et aux médicaments et d'un trouble de la personnalité. Une médication à base de Diazépam, de Sertraline et de Seroquel® lui a été prescrite et un suivi psychiatrique mis en place (cf. let. D., G. et J. ainsi que consid. 3.3.3).</w:t>
      </w:r>
    </w:p>
    <w:p>
      <w:r>
        <w:rPr>
          <w:b/>
        </w:rPr>
        <w:t>E. 8.5.2</w:t>
      </w:r>
    </w:p>
    <w:p>
      <w:r>
        <w:t>Compte tenu de la jurisprudence restrictive en la matière, les problèmes de santé que présente le recourant ne sont pas d'une gravité telle qu'ils justifient de renoncer à son transfert vers la Slovénie (cf. arrêt de la CourEDH Paposhvili précité). En effet, les affections psychiques diagnostiquées (cf. consid. 8.5.1) ne sont pas d'une gravité ou d'une spécificité telle qu'elles ne pourraient être traitées en Slovénie, pays disposant d'infrastructures médicales essentiellement comparables à celles disponibles en Suisse (cf. arrêt du Tribunal D-3760/2022 du 7 septembre 2022, p. 9). Le fait que le 10 février 2023, l'intéressé s'est entaillé au niveau du cou - ou de la nuque, selon le rapport médical du 17 février 2023 - et a signifié son « envie d'en finir » (cf. journal de soins du 10 février 2023 [annexé au mémoire de recours]) ne modifie pas l'appréciation du Tribunal. D'une part, les dernières pièces médicales (journal des soins du 14 février 2023 et rapport médical du 17 février suivant) ne font nullement part d'une quelconque idéation suicidaire chez l'intéressé et, d'autre part, même en cas d'une éventuelle apparition de telles idées, il convient de rappeler que, selon la pratique du Tribunal, ni une tentative de suicide ni des tendances suicidaires (« suicidalité ») ne sauraient faire obstacle, en soi, à une mesure de renvoi ou de transfert (cf. arrêt du Tribunal E-804/2023 du 20 février 2023, consid. 7.6 et la réf. cit.). Il sied en outre de noter que, sauf prescription médicale contraire, le suivi psychique mis en place pourra se poursuivre jusqu'à l'exécution du transfert. Enfin, il doit être rappelé que la Slovénie est liée par la directive Accueil et qu'il doit faire en sorte que les demandeurs d'asile reçoivent les soins médicaux nécessaires comportant, au minimum, les soins urgents et le traitement essentiel des maladies et des troubles mentaux graves, et fournir l'assistance, notamment médicale, nécessaire aux demandeurs ayant des besoins particuliers en matière d'accueil, y compris des soins de santé mentale appropriés (art. 19 par. 1 et 2 de ladite directive).</w:t>
      </w:r>
    </w:p>
    <w:p>
      <w:r>
        <w:rPr>
          <w:b/>
        </w:rPr>
        <w:t>E. 8.6</w:t>
      </w:r>
    </w:p>
    <w:p>
      <w:r>
        <w:t>Cela étant, l'autorité suisse chargée de l'exécution du transfert communiquera aux autorités slovènes compétentes les renseignements permettant une prise en charge adéquate du recourant, en tenant compte de l'éventuelle évolution de son état de santé dans l'intervalle, en application des art. 31 et 32 du règlement Dublin III (cf. notamment arrêt du Tribunal F-1890/2020 du 16 avril 2020 consid. 5.3 et réf. cit.), celui-ci ayant en effet expressément donné son accord, en date du 7 février 2023, à la transmission des informations médicales le concernant (cf. let. C.).</w:t>
      </w:r>
    </w:p>
    <w:p>
      <w:r>
        <w:rPr>
          <w:b/>
        </w:rPr>
        <w:t>E. 8.7</w:t>
      </w:r>
    </w:p>
    <w:p>
      <w:r>
        <w:t>Par conséquent, le transfert de l'intéressé vers la Slovénie n'est pas contraire aux obligations découlant de dispositions conventionnelles auxquelles la Suisse est liée.</w:t>
      </w:r>
    </w:p>
    <w:p>
      <w:r>
        <w:rPr>
          <w:b/>
        </w:rPr>
        <w:t>E. 8.8</w:t>
      </w:r>
    </w:p>
    <w:p>
      <w:r>
        <w:t>Dans ces conditions,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de l'ordonnance 1 du 11 août 1999 sur l'asile (OA 1 ; RS 142.311), en combinaison avec l'art. 17 par. 1 du règlement Dublin III (cf. ATAF 2015/9 consid. 8).</w:t>
      </w:r>
    </w:p>
    <w:p>
      <w:r>
        <w:rPr>
          <w:b/>
        </w:rPr>
        <w:t>E. 8.9</w:t>
      </w:r>
    </w:p>
    <w:p>
      <w:r>
        <w:t>Pour le surplus, il est renvoyé aux considérants de la décision attaquée, dès lors que ceux-ci sont suffisamment explicites et motivés (art. 109 al. 3 LTF, par renvoi de l'art. 4 PA).</w:t>
      </w:r>
    </w:p>
    <w:p>
      <w:r>
        <w:rPr>
          <w:b/>
        </w:rPr>
        <w:t>E. 8.10</w:t>
      </w:r>
    </w:p>
    <w:p>
      <w:r>
        <w:t>Il convient enfin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9</w:t>
      </w:r>
    </w:p>
    <w:p>
      <w:r>
        <w:t>C'est à bon droit que le SEM n'est pas entré en matière sur la demande d'asile du recourant, en application de l'art. 31a al. 1 let. b LAsi, et a prononcé son transfert de Suisse vers la Slovénie, en application de l'art. 44 LAsi, aucune exception à la règle générale du renvoi n'étant réalisée (art. 32 OA 1). Par conséquent, le recours doit être rejeté.</w:t>
      </w:r>
    </w:p>
    <w:p>
      <w:r>
        <w:rPr>
          <w:b/>
        </w:rPr>
        <w:t>E. 10</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11.1</w:t>
      </w:r>
    </w:p>
    <w:p>
      <w:r>
        <w:t>Par le présent prononcé, la demande tendant à l'octroi de l'effet suspensif est sans objet, les mesures superprovisionnelles ordonnées le 24 février 2023 étant pour le reste caduques. Les conclusions du recours étant d'emblée vouées à l'échec, la requête d'assistance judiciaire partielle est rejetée.</w:t>
      </w:r>
    </w:p>
    <w:p>
      <w:r>
        <w:rPr>
          <w:b/>
        </w:rPr>
        <w:t>E. 11.2</w:t>
      </w:r>
    </w:p>
    <w:p>
      <w:r>
        <w:t>Compte tenu de l'issue de la cause, il y a lieu de mettre les frais de la procédure à la charge du recourant,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