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E-1075/2016 vom 8. August 2017</w:t>
      </w:r>
    </w:p>
    <w:p>
      <w:r>
        <w:t>Bundesverwaltungsgericht, 2017-08-08, FR</w:t>
      </w:r>
    </w:p>
    <w:p>
      <w:r>
        <w:rPr>
          <w:b/>
        </w:rPr>
        <w:t xml:space="preserve">Quelle: </w:t>
      </w:r>
      <w:r>
        <w:t>https://mcp.opencaselaw.ch/entscheid/bvger_E-1075_2016</w:t>
      </w:r>
    </w:p>
    <w:p>
      <w:r>
        <w:t>FR: TAF E-1075/2016 du 8 août 2017</w:t>
      </w:r>
    </w:p>
    <w:p>
      <w:r>
        <w:t>IT: TAF E-1075/2016 del 8 agosto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 Partant, le Tribunal est compétent pour statuer sur le présent recours.</w:t>
      </w:r>
    </w:p>
    <w:p>
      <w:r>
        <w:rPr>
          <w:b/>
        </w:rPr>
        <w:t>E. 1.2</w:t>
      </w:r>
    </w:p>
    <w:p>
      <w:r>
        <w:t>Le recours en matière d'asile a été déposé au nom de A._______ et les conclusions prises en sa faveur uniquement. Le Tribunal relève cependant que la décision attaquée vise l'intéressé, son épouse et leurs enfants. Le recourant a participé en tant que partie à la procédure devant le SEM, est spécialement atteint par la décision et a un intérêt digne de protection à son annulation. Il a dès lors qualité pour recourir (art. 48 al. 1 PA). Toutefois, la question de savoir si les conclusions du recours ont également été prises pour son épouse, B._______, ou ses enfants peut rester ouverte, vu l'issue de la cause. Pour la même raison, il n'y a pas lieu de demander la régularisation du recours.</w:t>
      </w:r>
    </w:p>
    <w:p>
      <w:r>
        <w:rPr>
          <w:b/>
        </w:rPr>
        <w:t>E. 1.3</w:t>
      </w:r>
    </w:p>
    <w:p>
      <w:r>
        <w:t>Pour le reste, présenté dans la forme (art. 52 al. 1 PA) et le délai (art. 108 al. 1 LAsi) prescrits par la loi, le recours est recevable.</w:t>
      </w:r>
    </w:p>
    <w:p>
      <w:r>
        <w:rPr>
          <w:b/>
        </w:rPr>
        <w:t>E. 1.4</w:t>
      </w:r>
    </w:p>
    <w:p>
      <w:r>
        <w:t>En l'espèce, 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(ATAF 2011/51 consid. 7.1 et réf. cit., ATAF 2008/12 consid. 7 et réf. cit.).</w:t>
      </w:r>
    </w:p>
    <w:p>
      <w:r>
        <w:rPr>
          <w:b/>
        </w:rPr>
        <w:t>E. 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a allégué lors de son audition avoir été contraint, à plusieurs reprises, de quitter son lieu d'habitation pour échapper aux frappes et attaques du régime syrien. La guerre l'a également poussé à se réfugier au Liban le temps que la situation se calme. Son frère, J._______, a été tué lors de l'une de ces attaques, le (...) août 2012.</w:t>
      </w:r>
    </w:p>
    <w:p>
      <w:r>
        <w:rPr>
          <w:b/>
        </w:rPr>
        <w:t>E. 4.2</w:t>
      </w:r>
    </w:p>
    <w:p>
      <w:r>
        <w:t>C'est à juste titre que le SEM a rappelé que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n°17 consid. 4c, bb). Il faut donc d'admettre, avec le SEM, que l'insécurité inhérente à cette situation doit être considérée comme l'une des conséquences malheureuses, mais indirectes, touchant indistinctement toute la population lors d'un conflit armé et n'est pas pertinente en matière d'asile.</w:t>
      </w:r>
    </w:p>
    <w:p>
      <w:r>
        <w:rPr>
          <w:b/>
        </w:rPr>
        <w:t>E. 4.3</w:t>
      </w:r>
    </w:p>
    <w:p>
      <w:r>
        <w:t>Le recourant a fait valoir que son activité humanitaire et son intervention à la radio étaient considérés comme des actes d'opposition au gouvernement et à l'armée régulière, ce qui lui auraient valu d'être recherché par les autorités. A cet égard, il faut préciser que recourant n'a pas invoqué avoir personnellement eu des contacts avec les autorités du régime ni avoir été convoqué par les services de sécurité. Il n'est nullement établi qu'il aurait été identifié à l'occasion de ses activités ou que les autorités, même si elles devaient avoir découvert son identité, auraient eu des motifs de le considérer comme un opposant particulièrement actif ou profilé, au point de lancer des recherches à son encontre. De fait, le recourant a déclaré qu'aucun membre de sa famille n'était engagé politiquement, qu'il n'avait pas participé à des manifestations mais seulement à des obsèques ou à des grèves pacifistes (PV d'audition du 2 juin 2015 de A._______ [B9/21 p. 9, R 53]), au cours desquelles il ne s'est pas particulièrement distingué. De plus, il n'aurait pas apporté de soutien financier direct à l'Armée libre (PV d'audition du 2 juin 2015 de A._______ [B9/21 p. 8, R 49]). Concernant son intervention à la radio au début de la guerre civile, le Tribunal relève que le recourant a déclaré s'être présenté sous un faux nom, que la radio a promis de ne pas transmettre les noms des participants aux autorités et que, de l'aveu même du recourant (PV d'audition du 2 juin 2015 de A._______ [B9/21 p. 9, R 54], « je n'ai pas dépassé la ligne rouge »), ses déclarations n'étaient pas particulièrement véhémentes à l'encontre du gouvernement. Les arrestations et le décès de trois de ses frères, aussi tragiques soient-ils, ne suffisent pas à démontrer que le recourant lui-même aurait été, comme il le prétend, recherché par les autorités syriennes avant son départ du pays. Comme le relève le SEM, il ne ressort pas du récit du recourant qu'un quelconque lien de causalité entre les arrestations et décès de ses frères et ses activités humanitaires eût existé. En effet, les circonstances à l'origine des arrestations de ses frères, qui peuvent résulter d'infractions de droit commun, n'ont pas été étayées par le recourant. Les propos du recourant, selon lesquels les autorités auraient interrogé l'un de ses frères à son sujet et ce, sur la base du chef d'accusation « soutien et hébergement de groupe terroriste », sont des simples allégations nullement établies ni étayées par aucun élément sérieux et concret. Il en va de même du fait qu'il aurait appris que l'ensemble des membres du groupe d'aide humanitaire avaient été identifiés par le régime.</w:t>
      </w:r>
    </w:p>
    <w:p>
      <w:r>
        <w:rPr>
          <w:b/>
        </w:rPr>
        <w:t>E. 4.4</w:t>
      </w:r>
    </w:p>
    <w:p>
      <w:r>
        <w:t>Le Tribunal observe également que le recourant n'a pas été constant sur les circonstances qui l'ont amené à prendre connaissance du fait que son nom apparaissait sur une liste des autorités. En effet, son récit diverge en ce qui concerne la personne, tantôt sa belle-soeur (courrier du 28 février [B1/17 p. 2]), tantôt son frère (PV d'audition du 2 juin 2015 de A._______ [B9/21 p. 11, R 63], par l'intermédiaire de laquelle il a eu connaissance de ce fait, de sorte que sa vraisemblance en est affectée.</w:t>
      </w:r>
    </w:p>
    <w:p>
      <w:r>
        <w:rPr>
          <w:b/>
        </w:rPr>
        <w:t>E. 4.5</w:t>
      </w:r>
    </w:p>
    <w:p>
      <w:r>
        <w:t>De surcroît, d'autres événements tendent au contraire à démontrer qu'il n'intéressait pas personnellement les autorités de manière ciblée. Ainsi, après avoir appris qu'il était recherché dans la région de I._______, le recourant a décidé de déménager dans un quartier situé à quelques encablures de ladite région, comportement pour le moins incompréhensible. Il y aurait séjourné plusieurs mois sans rencontrer personnellement de problème avec les autorités. De plus, alors que le recourant était prétendument fiché, il a, à plusieurs reprises, traversé la frontière syro-libanaise muni de sa carte d'identité, et ce sans encombre. L'allégation du recourant, selon laquelle il ne serait recherché que dans la région de I._______ et qu'il n'existerait pas de coopération entre les services de renseignements et les services de sûreté, n'emporte pas conviction.</w:t>
      </w:r>
    </w:p>
    <w:p>
      <w:r>
        <w:rPr>
          <w:b/>
        </w:rPr>
        <w:t>E. 4.6</w:t>
      </w:r>
    </w:p>
    <w:p>
      <w:r>
        <w:t>En tout état de cause,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w:t>
      </w:r>
    </w:p>
    <w:p>
      <w:r>
        <w:rPr>
          <w:b/>
        </w:rPr>
        <w:t>E. 4.7</w:t>
      </w:r>
    </w:p>
    <w:p>
      <w:r>
        <w:t>Par ailleurs, le lien temporel de causalité entre les préjudices subis et la fuite du pays est rompu lorsqu'un temps relativement long s'est écoulé entre la dernière persécution subie et le départ à l'étranger ;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En l'espèce, il ressort de son audition que le recourant aurait appris être recherché en janvier 2012 (PV d'audition du 2 juin 2015 de A._______ [B9/21 p. 10, R 59]) et a quitté la Syrie une année plus tard. La décision querellée fait toutefois état d'un délai de plus de deux ans entre ces deux évènements, ce que le recourant ne conteste d'ailleurs pas. En tout état de cause, une rupture du lien de causalité entre la découverte de la présence de son nom sur une liste du service de renseignement et sa fuite du pays peut, sans autres, lui être opposée. L'argument du recourant, selon lequel ce délai démontre qu'il a cherché une solution de refuge interne tombe à faux. En effet, s'il était effectivement recherché par les autorités, il n'aurait pas pu rester aussi longtemps dans un quartier adjacent à la région de I._______.</w:t>
      </w:r>
    </w:p>
    <w:p>
      <w:r>
        <w:rPr>
          <w:b/>
        </w:rPr>
        <w:t>E. 4.8</w:t>
      </w:r>
    </w:p>
    <w:p>
      <w:r>
        <w:t>Le recourant n'a ainsi pas rendu vraisemblable, au sens de l'art. 7 LAsi, avoir été repéré par les autorités syriennes comme opposant au régime et avoir éprouvé une crainte fondée d'être exposé à de sérieux préjudices au sens de l'art. 3 al. 1 LAsi.</w:t>
      </w:r>
    </w:p>
    <w:p>
      <w:r>
        <w:rPr>
          <w:b/>
        </w:rPr>
        <w:t>E. 5</w:t>
      </w:r>
    </w:p>
    <w:p>
      <w:r>
        <w:t>Au vu de ce qui précède, les conditions de l'art. 3 al. 1 LAsi ne sont pas remplies. Il s'ensuit que le recours, en tant qu'il porte sur la non-reconnaissance de la qualité de réfugié et le refus de l'asile, doit être rejeté.</w:t>
      </w:r>
    </w:p>
    <w:p>
      <w:r>
        <w:rPr>
          <w:b/>
        </w:rPr>
        <w:t>E. 6.1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6.2</w:t>
      </w:r>
    </w:p>
    <w:p>
      <w:r>
        <w:t>Aucune exception à la règle générale du renvoi n'étant en l'occurrence réalisée, le Tribunal est tenu, de par la loi, de confirmer cette mesure (ATAF 2012/31 consid. 6.2, ATAF 2009/50 consid. 9).</w:t>
      </w:r>
    </w:p>
    <w:p>
      <w:r>
        <w:rPr>
          <w:b/>
        </w:rPr>
        <w:t>E. 7</w:t>
      </w:r>
    </w:p>
    <w:p>
      <w:r>
        <w:t>S'agissant de l'exécution du renvoi, le Tribunal se limite à constater que le SEM a prononcé l'admission provisoire du recourant et de sa famille pour inexigibilité de l'exécution du renvoi (décision du SEM du 28 février 2014). Il n'a donc pas à se prononcer sur ce point, les conditions posées par l'art. 83 al. 2 à 4 LEtr étant de nature alternative (ATAF 2009/51 consid. 5.4).</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