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E-1073/2016 vom 22. Mai 2018</w:t>
      </w:r>
    </w:p>
    <w:p>
      <w:r>
        <w:t>Bundesverwaltungsgericht, 2018-05-22, FR</w:t>
      </w:r>
    </w:p>
    <w:p>
      <w:r>
        <w:rPr>
          <w:b/>
        </w:rPr>
        <w:t xml:space="preserve">Quelle: </w:t>
      </w:r>
      <w:r>
        <w:t>https://mcp.opencaselaw.ch/entscheid/bvger_E-1073_2016</w:t>
      </w:r>
    </w:p>
    <w:p>
      <w:r>
        <w:t>FR: TAF E-1073/2016 du 22 mai 2018</w:t>
      </w:r>
    </w:p>
    <w:p>
      <w:r>
        <w:t>IT: TAF E-1073/2016 del 22 maggio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consid. 3.1.2.2).</w:t>
      </w:r>
    </w:p>
    <w:p>
      <w:r>
        <w:rPr>
          <w:b/>
        </w:rPr>
        <w:t>E. 2.4</w:t>
      </w:r>
    </w:p>
    <w:p>
      <w:r>
        <w:t>Quiconque demande l'asile (requérant) doit prouver ou du moins rendre vraisemblable qu'il est un réfugié (art. 7 LAsi).</w:t>
      </w:r>
    </w:p>
    <w:p>
      <w:r>
        <w:rPr>
          <w:b/>
        </w:rPr>
        <w:t>E. 3.1</w:t>
      </w:r>
    </w:p>
    <w:p>
      <w:r>
        <w:t>En l'occurrence, l'asile a été refusé à l'intéressé, le SEM estimant que celui-ci disposait d'une possibilité de fuite interne puisqu'il avait pu trouver refuge à I._______, où il avait vécu pendant un an sans rencontrer de difficultés particulières. Il a également considéré que la détention de trois jours (...) n'était pas en lien de causalité temporelle avec le départ de l'intéressé du pays en décembre 2014. Il a ajouté que ce motif n'était pas non plus pertinent, puisque le recourant avait pu continuer l'exercice de son activité lucrative jusqu'en décembre 2013 et s'était rendu à C._______ pour le mariage de son frère, le (...), sans avoir été inquiété par les autorités. Le SEM a encore retenu que les persécutions invoquées n'étaient plus d'actualité. Vu ces éléments, il s'est dispensé d'examiner la vraisemblance des motifs d'asile allégués. A._______ conteste cette appréciation et maintient être dans le collimateur des autorités sri-lankaises et risquer d'être victime de sérieux préjudices en cas de retour pour des motifs politiques. A l'appui de son recours, il a précisé qu'une procédure judiciaire était ouverte contre le père de E._______ en raison des événements du (...) à G._______. Il aurait échappé aux contrôles de sécurité avant L._______, car il s'était rendu au mariage de son frère en compagnie d'un groupe de touristes, avant de quitter rapidement les lieux après la cérémonie pour regagner I._______. Il a néanmoins appris que les agents du H._______ l'avaient recherché à son domicile quelques jours après le mariage et il suppose avoir été dénoncé par l'un des convives. Le H._______ aurait également confisqué le passeport de son frère afin d'empêcher sa fuite. Cet événement lui a fait prendre conscience que la menace perdurait et il a décidé de quitter le Sri Lanka. Afin de démontrer l'actualité du risque de représailles à son égard, il a ajouté qu'au retour de sa mère à C._______ en début 2016, après un séjour de trois mois en Suisse, elle avait été interrogée par des agents du H._______ au sujet de l'endroit où lui et son frère résidaient.</w:t>
      </w:r>
    </w:p>
    <w:p>
      <w:r>
        <w:rPr>
          <w:b/>
        </w:rPr>
        <w:t>E. 3.2</w:t>
      </w:r>
    </w:p>
    <w:p>
      <w:r>
        <w:t>D'abord, le Tribunal considère que la détention de trois jours du recourant par le H._______ en (...) n'est pas pertinente au regard de l'art. 3 LAsi. Il convient de rappeler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l'octroi de l'asile, sauf si des motifs objectifs plausibles ou des raisons personnelles peuvent expliquer un départ différé (ATAF 2011/50 consid. 3.1.2.1 et réf. cit. et ATAF 2010/57 consid. 2.4 et 3.2). Partant, in casu, la détention alléguée de (...) n'est pas en lien de causalité temporelle avec la fuite du recourant de son pays d'origine plus d'un an après, en décembre 2014. En outre, le recourant a été relâché par les agents du H._______, après qu'il leur ait dit tout ce qu'il savait au sujet de l'événement du (...) (cf. pv de l'audition sur les motifs, Q81). Ainsi, le fait qu'il ait renversé un militaire haut gradé (son employeur lui aurait ordonné d'accélérer), lequel aurait eu la jambe cassée, n'a pas eu d'autre conséquence. Suite à sa libération, le recourant a pu regagner son domicile à C._______ et continuer l'exercice de son activité de chauffeur pendant environ trois mois sans rencontrer de problème particulier. Par ailleurs, le simple fait d'avoir été uniquement surveillé pendant une durée de seulement trois mois par les agents du H._______, qui auraient notamment interrogé son entourage pour savoir s'il était toujours au village, ce qui l'aurait certes contraint à passer parfois la nuit chez des amis ou des connaissances mais n'aurait eu aucune conséquence concrète sur sa liberté de mouvement, ne suffit pas, en soi, à constituer un sérieux préjudice au sens de l'art. 3 al. 2 LAsi. A cela s'ajoute que l'intéressé a pu séjourner pendant une année à I._______ sans rencontrer de problème avec les autorités, ce qui démontre l'existence pour lui d'une possibilité de refuge interne. De plus, il est retourné à C._______ pour le mariage de son frère en (...), ce qui démontre qu'il ne pensait pas encourir un danger important à cette époque-là, sans quoi il aurait à l'évidence renoncé à se rendre à cette cérémonie. Au surplus, le Tribunal relève à ce sujet que le recourant a déclaré en audition être retourné voir sa famille, le (...), et avoir passé une nuit au domicile familial avant de regagner I._______ le lendemain (cf. pv de son audition sur les motifs, Q25), ce qui contredit les affirmations contenues dans son mémoire de recours, selon lesquelles il ne serait resté à C._______ que durant quelques heures pour la cérémonie, sans regagner son domicile et encore moins y passer la nuit, avant de reprendre immédiatement le chemin du retour pour I._______ (cf. p. 3, attendu n° 6 du mémoire de recours). Quoi qu'il en soit, il faut rappeler que les recherches du H._______ au domicile familial à l'encontre du frère du recourant sont jugées invraisemblables par arrêt du Tribunal de ce jour en la cause E-5662/2016.</w:t>
      </w:r>
    </w:p>
    <w:p>
      <w:r>
        <w:rPr>
          <w:b/>
        </w:rPr>
        <w:t>E. 3.3</w:t>
      </w:r>
    </w:p>
    <w:p>
      <w:r>
        <w:t>En résumé, compte tenu de l'écoulement de plus de (...) depuis les élections en question, du fait que le recourant a été libéré, a pu vivre et travailler normalement pendant les trois mois qui ont suivi, a pu séjourner à I._______ durant une année sans être inquiété par les autorités, le Tribunal considère que les motifs invoqués ne sont pas pertinents pour l'octroi de l'asile.</w:t>
      </w:r>
    </w:p>
    <w:p>
      <w:r>
        <w:rPr>
          <w:b/>
        </w:rPr>
        <w:t>E. 3.4</w:t>
      </w:r>
    </w:p>
    <w:p>
      <w:r>
        <w:t>Le recourant a produit trois lettres établies par l'évêque du diocèse de L._______, un membre du parlement ainsi que sa mère, attestant de ses activités politiques pour le compte de M._______ ainsi que des persécutions qu'il avait subies pour cette raison, et des représailles dirigées contre son frère, K._______. Toutefois, compte tenu du défaut de pertinence, sous l'angle de l'art. 3 LAsi, des motifs invoqués par le recourant, le Tribunal considère que ces documents ne sont pas déterminants pour l'issue de la présente procédure, puisqu'ils tendent à établir la vraisemblance des faits allégués, qui n'est pas et n'a pas à être examinée. L'extrait de l'article de presse produit, qui porte sur la version des faits du (...) donnée par les opposants (cf. pv de l'audition sur les motifs, Q116) n'est pas déterminant, car il porte sur un fait non contesté.</w:t>
      </w:r>
    </w:p>
    <w:p>
      <w:r>
        <w:rPr>
          <w:b/>
        </w:rPr>
        <w:t>E. 3.5</w:t>
      </w:r>
    </w:p>
    <w:p>
      <w:r>
        <w:t>Compte tenu de ce qui précède, le recourant n'a pas établi avoir été exposé, avant son départ du Sri Lanka, à des préjudices déterminants en matière d'asile au regard de l'art. 3 LAsi. Au moment où il est statué sur le recours, l'intéressé ne peut pas non plus se prévaloir d'un besoin actuel de protection internationale pour des motifs antérieurs à sa fuite. Partant, le recours doit être rejeté en tant qu'il conteste le refus d'octroi de l'asile.</w:t>
      </w:r>
    </w:p>
    <w:p>
      <w:r>
        <w:rPr>
          <w:b/>
        </w:rPr>
        <w:t>E. 4.1</w:t>
      </w:r>
    </w:p>
    <w:p>
      <w:r>
        <w:t>Il reste à examiner si l'intéressé peut se voir reconnaître la qualité de réfugié, à l'exclusion de l'asile, pour des motifs subjectifs survenus après la fuite (cf. art. 54 LAsi), en raison de son départ du pays (« Republikflucht »), compte tenu de facteurs de risque qui existaient déjà avant son départ (cf. arrêt de référence du Tribunal administratif fédéral E-1866/2015 du 15 juillet 2016 consid. 8.5.6).</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LEtr (RS 142.20).</w:t>
      </w:r>
    </w:p>
    <w:p>
      <w:r>
        <w:rPr>
          <w:b/>
        </w:rPr>
        <w:t>E. 4.3</w:t>
      </w:r>
    </w:p>
    <w:p>
      <w:r>
        <w:t>Dans son arrêt de référence E-1866/2015 du 15 juillet 2016 susmentionné, le Tribunal a procédé à une analyse actuelle de la situation des ressortissants sri-lankais à leur retour au pays (cf. op. cit., consid. 8). Il a considéré qu'il n'existait pas de risque sérieux et généralisé d'arrestation et de torture pour les Tamouls renvoyés au Sri Lanka en partance d'Europe, en particulier de Suisse (cf. op. cit., consid. 8.3). Afin d'évaluer les risques de sérieux préjudices sous forme d'arrestation et de torture encourus par les ressortissants sri-lankais qui rentrent au pays, il a défini différents facteurs.</w:t>
      </w:r>
    </w:p>
    <w:p>
      <w:r>
        <w:rPr>
          <w:b/>
        </w:rPr>
        <w:t>E. 4.3.1</w:t>
      </w:r>
    </w:p>
    <w:p>
      <w:r>
        <w:t>Ainsi, le Tribunal a, d'une part, défini des facteurs de risque dits forts, qui suffisent en général, à eux seuls, pour fonder une crainte de persécution future déterminante en matière d'asile. Entrent notamment dans cette catégorie : a) l'inscription sur la « Stop List » utilisée par les autorités sri-lankaises à l'aéroport de Colombo, ou sur la « Watch List » (cf. op. cit., consid. 8.4.3 et 8.5.2 ; cf. également arrêt du Tribunal E-32/2017 du 19 janvier 2017, consid. 5.2) et b) un engagement particulier pour des activités politiques en exil contre le régime, dans le but de ranimer le mouvement des séparatistes tamouls (cf. op. cit., consid. 8.4.2 et 8.5.4).</w:t>
      </w:r>
    </w:p>
    <w:p>
      <w:r>
        <w:rPr>
          <w:b/>
        </w:rPr>
        <w:t>E. 4.3.2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Le retour au Sri Lanka sans document d'identité valable (cf. op. cit., consid. 8.4.4) constitue notamment un tel facteur de risque faible.</w:t>
      </w:r>
    </w:p>
    <w:p>
      <w:r>
        <w:rPr>
          <w:b/>
        </w:rPr>
        <w:t>E. 4.4</w:t>
      </w:r>
    </w:p>
    <w:p>
      <w:r>
        <w:t>En l'occurrence, le recourant a affirmé n'avoir jamais eu de contact ni de lien avec les LTTE (Liberation Tigers of Tamil Eelam), n'avoir personnellement jamais exercé concrètement d'activités politiques déterminantes et son implication dans les événements du (...) n'a pas été jugée d'une ampleur suffisante, puisqu'il a été libéré après trois jours de détention, sans conséquence ultérieure pertinente en matière d'asile. De plus, il n'a pas allégué avoir exercé d'activité politique depuis qu'il a quitté son pays d'origine. Il n'a également jamais manifesté contre le gouvernement, que ce soit dans son pays ou en Suisse (cf. arrêt de référence E-1866/2015 précité consid. 8.4.2 et 8.5.4). Ainsi, compte tenu du fait qu'il n'a jamais exercé un rôle particulier sur le plan politique, il n'y a donc pas lieu d'admettre qu'il serait dans le collimateur des autorités sri-lankaises. En définitive, il n'apparaît pas que le recourant puisse être soupçonné par les autorités de son pays de vouloir ranimer le mouvement des séparatistes tamouls et soit identifié comme représentant un danger pour l'unité et la cohésion nationales. Il n'est donc pas non plus probable que son nom soit inscrit sur la « Watch List », puisqu'aucune procédure judiciaire pénale dirigée contre lui personnellement n'est ouverte et il n'a jamais mentionné un mandat d'arrêt émis à son égard. Quant aux trois lettres rédigées par l'évêque du diocèse de L._______, par un membre du parlement ainsi que par sa mère, attestant de ses activités politiques pour le compte de M._______ - activités qu'il n'a pourtant pas évoquées au cours de ses auditions - elles ne sauraient fonder à elles seules un risque de sérieux préjudices en cas de retour du recourant au pays.</w:t>
      </w:r>
    </w:p>
    <w:p>
      <w:r>
        <w:rPr>
          <w:b/>
        </w:rPr>
        <w:t>E. 4.5</w:t>
      </w:r>
    </w:p>
    <w:p>
      <w:r>
        <w:t>Par ailleurs, la sortie du Sri Lanka sans passeport (en l'espèce, le recourant aurait utilisé un faux passeport) constitue certes selon les dispositions légales sri-lankaises (cf. art. 34 ss. de l' «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arrêt de référence E-1866/2015 précité consid. 8.4.4). En outre, le fait que le recourant (...) (cf. op. cit., consid. 9.2.4), soit d'ethnie tamoule et originaire de la province du Nord ainsi que la durée de son séjour en Suisse ne constituent pas des facteurs de risque déterminants susceptibles de fonder une crainte objective de représailles, mais confirment tout au plus qu'il pourrait attirer sur lui l'attention des autorités à son retour et être interrogé (cf. arrêt de référence E-1866/2015 précité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déterminantes (cf. arrêt de référence E-1866/2015 précité, consid. 8.4.5 et 8.5.5).</w:t>
      </w:r>
    </w:p>
    <w:p>
      <w:r>
        <w:rPr>
          <w:b/>
        </w:rPr>
        <w:t>E. 4.6</w:t>
      </w:r>
    </w:p>
    <w:p>
      <w:r>
        <w:t>En conclusion, la crainte du recourant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précité consid. 12.2).</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w:t>
      </w:r>
    </w:p>
    <w:p>
      <w:r>
        <w:rPr>
          <w:b/>
        </w:rPr>
        <w:t>E. 8.2</w:t>
      </w:r>
    </w:p>
    <w:p>
      <w:r>
        <w:t>Il n'y a par ailleurs pas lieu d'examiner les problèmes de santé invoqués par le recourant (perte de l'usage de [...], problème de motricité de son bras droit, troubles du sommeil et angoisse) sous l'angle de l'exigibilité de l'exécution du renvoi, puisqu'il ne bénéficie d'aucun soin ni traitement en Suisse pour ces affections.</w:t>
      </w:r>
    </w:p>
    <w:p>
      <w:r>
        <w:rPr>
          <w:b/>
        </w:rPr>
        <w:t>E. 8.3</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susmentionné consid. 13). 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w:t>
      </w:r>
    </w:p>
    <w:p>
      <w:r>
        <w:rPr>
          <w:b/>
        </w:rPr>
        <w:t>E. 8.4</w:t>
      </w:r>
    </w:p>
    <w:p>
      <w:r>
        <w:t>En l'espèce, bien que le recourant soit né à N._______ (district de Kilinochchi), dans la région du Vanni, il a toutefois vécu de 2007 à fin 2013 dans la ville de C._______ dans le district de Jaffna, hors de la région du Vanni. Aussi, malgré des conditions de vie généralement difficiles dans le nord du pays, il doit être admis que le retour de l'intéressé dans sa région de provenance est raisonnablement exigible.</w:t>
      </w:r>
    </w:p>
    <w:p>
      <w:r>
        <w:rPr>
          <w:b/>
        </w:rPr>
        <w:t>E. 8.5</w:t>
      </w:r>
    </w:p>
    <w:p>
      <w:r>
        <w:t>En outre, il ne ressort du dossier aucun élément dont on pourrait inférer que l'exécution du renvoi impliquerait une mise en danger concrète du recourant. A cet égard, le Tribunal relève que le recourant est jeune, sans charge de famille et a terminé le O-Level. Bien qu'il soit au bénéfice d'une expérience professionnelle en tant que de chauffeur qu'il ne pourra probablement pas mettre à profit compte tenu de son handicap, il peut néanmoins être attendu de lui de subvenir à ses besoins. En outre, le recourant dispose d'un réseau familial et social dans son pays sur lequel il pourra compter à son retour, composé en particulier de sa mère - locataire d'une appartement à C._______ et propriétaire d'une maison à O._______ sans compter que son frère fait également l'objet d'une décision de renvoi exécutoire.</w:t>
      </w:r>
    </w:p>
    <w:p>
      <w:r>
        <w:rPr>
          <w:b/>
        </w:rPr>
        <w:t>E. 8.6</w:t>
      </w:r>
    </w:p>
    <w:p>
      <w:r>
        <w:t>Pour ces motifs, l'exécution du renvoi doit être considérée comme raisonnablement exigible.</w:t>
      </w:r>
    </w:p>
    <w:p>
      <w:r>
        <w:rPr>
          <w:b/>
        </w:rPr>
        <w:t>E. 9</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11.1</w:t>
      </w:r>
    </w:p>
    <w:p>
      <w:r>
        <w:t>Compte tenu de l'octroi au recourant de l'assistance judiciaire partielle, par décision incidente du 13 juillet 2016, il n'est pas perçu de frais de procédure (cf. art. 65 al. 1 PA).</w:t>
      </w:r>
    </w:p>
    <w:p>
      <w:r>
        <w:rPr>
          <w:b/>
        </w:rPr>
        <w:t>E. 11.2</w:t>
      </w:r>
    </w:p>
    <w:p>
      <w:r>
        <w:t>Vu l'issue de la cause, il n'y a pas lieu d'allouer de dépens au recourant (cf. art. 64 al. 1 PA et art. 7 al. 1 du règlement du 21 février 2008 concernant les frais, dépens et indemnités fixés par le Tribunal administratif fédéral [FITAF, RS 173.320.2]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