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E-106/2017 vom 15. Februar 2017</w:t>
      </w:r>
    </w:p>
    <w:p>
      <w:r>
        <w:t>Bundesverwaltungsgericht, 2017-02-15, DE</w:t>
      </w:r>
    </w:p>
    <w:p>
      <w:r>
        <w:rPr>
          <w:b/>
        </w:rPr>
        <w:t xml:space="preserve">Quelle: </w:t>
      </w:r>
      <w:r>
        <w:t>https://mcp.opencaselaw.ch/entscheid/bvger_E-106_2017</w:t>
      </w:r>
    </w:p>
    <w:p>
      <w:r>
        <w:t>FR: TAF E-106/2017 du 15 février 2017</w:t>
      </w:r>
    </w:p>
    <w:p>
      <w:r>
        <w:t>IT: TAF E-106/2017 del 15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hinterlässt die Argumentation der Vorinstanz im Asylpunkt nach Durchsicht der Akten im Ergebnis einen überzeugenden Eindruck. Insbesondere teilt das Gericht die Auffassung, dass es mit der angeblichen Suche der chinesischen Behörden nach der Beschwerdeführerin seit (...) oder (...) 2014 nicht vereinbar ist, dass sie sich im (...) 2014 einen Reisepass ausstellen liess und mit diesem - wie durch den Ausreisestempel vom (...) 2015 dokumentiert wird ohne Probleme die Ausreisekontrolle passieren und legal aus ihrem Heimatland ausreisen konnte. Eine solche legale Ausreise (selbst bei Nichtangabe der tatsächlichen Ausreisegründe) wäre nicht möglich, wenn eine Person, wie vorgetragen, tatsächlich von den chinesischen Behörden gesucht würde. Der Hinweis auf die Möglichkeit der Beschaffung von Reisepapieren mittels guter Beziehungen oder Verwendung eines alternativen Namens ist unbehelflich, da die Beschwerdeführerin nicht vorbrachte, sie habe den für ihre Ausreise verwendeten Reisepass auf solche Weise erworben. Insbesondere hat sie eine Verwendung falscher Identitätsangaben in keiner Weise geltend gemacht. Ferner weisen die Ausführungen der Beschwerdeführerin zu den von ihr angeblich erlittenen Verfolgungsmassnahmen klare Unglaubhaftigkeits-elemente auf. Insbesondere erwähnte sie wesentliche Elemente ihrer Asylvorbringen (Suche der Behörden an ihrer Wohnadresse nach ihr im [...] 2014 und [...] 2015, angebliche Verhaftung der Schwester im [...] 2014) anlässlich der Befragung zur Person nicht und machte widersprüchliche Angaben zum Datum der religiösen Versammlung, welche gemäss ihrer Darstellung die behördlichen Massnahmen auslöste. Zu Recht wies die Vorinstanz ferner darauf hin, dass ihre Vorbringen zu den Fluchtgründen unsubstanziiert ausgefallen sind und nicht den Eindruck einer Schilderung realer Erlebnisse vermitteln. Zur Vermeidung von Wiederholungen kann im Übrigen auf die überzeugenden Erwägungen in der angefochtenen Verfügung verwiesen werden. Die Ausführungen in der Beschwerdeeingabe und ihren Ergänzungen, in denen die Beschwerdeführerin namentlich auf den summarischen Charakter der Empfangsstellenbefragung sowie auf Missverständnisse verweist, vermögen diese klaren Ungereimtheiten nicht überzeugend auszuräumen. Nach dem Gesagten ist die von der Beschwerdeführerin geltend gemachte Suche durch die heimatlichen Behörden wegen ihres angeblichen Engagements für eine christliche Hauskirche als unglaubhaft zu erachten.</w:t>
      </w:r>
    </w:p>
    <w:p>
      <w:r>
        <w:rPr>
          <w:b/>
        </w:rPr>
        <w:t>E. 5.2</w:t>
      </w:r>
    </w:p>
    <w:p>
      <w:r>
        <w:t>Im Weiteren ist darauf hinzuweisen, dass nach Erkenntnissen des Gerichts in Anbetracht der grossen Anzahl bestehender inoffizieller Hauskirchen-Netzwerke nicht von einer kollektiven Verfolgung im Sinne von Art. 3 AsylG der Christen in China auszugehen ist. Insbesondere liegen keine konkreten Hinweise dafür vor, dass Anhänger der Glaubensgemeinschaft "Yin Xin Chengyi" gezielter Verfolgung ausgesetzt sind (vgl. hierzu die Urteile des BVGer E-5154/2016 vom 30. September 2016 E. 6.4 mit weiteren Hinweisen, D-3879/2016 vom 30 Juni 2016 und E-2151/2016 vom 9 Juni 2016 E. 5). Eine andere Einschätzung vermögen auch die in den Beschwerdeeingaben zitierten Quellen zur Menschenrechtslage und insbesondere zu der Situation der Christen nicht zu rechtfertigen. Demnach besteht kein Anlass, aus einer allfälligen christlichen Glaubenszugehörigkeit der Beschwerdeführerin per se auf eine begründete Furcht vor Verfolgung zu schliessen. Nachdem diese eine Verfolgung nicht glaubhaft zu machen vermag und in Anbetracht ihrer legalen Ausreise besteht ferner kein Grund zur Annahme, sie würde von den chinesischen Behörden als Dissidentin betrachtet und müsse wegen ihres längeren Auslandsaufenthalts bei einer Rückkehr in ihr Heimatland mit asylrelevanten Verfolgungshandlungen rechnen.</w:t>
      </w:r>
    </w:p>
    <w:p>
      <w:r>
        <w:rPr>
          <w:b/>
        </w:rPr>
        <w:t>E. 5.3</w:t>
      </w:r>
    </w:p>
    <w:p>
      <w:r>
        <w:t>Den mit der Beschwerdeeingabe eingereichten Beweismitteln kann keine relevante Beweiskraft beigemessen werden. Insbesondere ergibt sich aus dem Wortlaut der mit der Beschwerdeeingabe eingereichten Bestätigungsschreiben, dass die Verfasserinnen derselben augenscheinlich nur vom Hörensagen Kenntnis der von der Beschwerdeführerin vorgebrachten konkreten Verfolgungshandlungen haben. Demnach handelt es sich um reine Gefälligkeitsschreiben, welchen hinsichtlich der Glaubhaftigkeit der genannten Kernvorbringen der Beschwerdeführerin kein Beweiswert zukommt.</w:t>
      </w:r>
    </w:p>
    <w:p>
      <w:r>
        <w:rPr>
          <w:b/>
        </w:rPr>
        <w:t>E. 5.4</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der Beschwerdeführerin noch individuelle Gründe lassen den Wegweisungsvollzug vorliegend unzumutbar erscheinen, zumal in China weder Krieg, Bürgerkrieg noch allgemeine Gewalt herrscht und es sich bei der Beschwerdeführerin - die legal ausgereist und in die Schweiz gekommen ist - um eine gesunde Frau mit Berufserfahrung sowie einem intaktem Beziehungsnetz handelt (vgl. die zutreffenden Ausführungen in der Verfügung vom 7. Dezember 2016, S. 5). Nach dem Gesagten erweist sich der Vollzug der Wegweisung auch als zumutbar.</w:t>
      </w:r>
    </w:p>
    <w:p>
      <w:r>
        <w:rPr>
          <w:b/>
        </w:rPr>
        <w:t>E. 7.4</w:t>
      </w:r>
    </w:p>
    <w:p>
      <w:r>
        <w:t>Schliesslich obliegt es der Beschwerdeführerin, die im Besitz eines bis am 16. Oktober 2024 gültigen Reisepasses ist,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