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E-1067/2023 vom 26. Januar 2023</w:t>
      </w:r>
    </w:p>
    <w:p>
      <w:r>
        <w:t>Bundesverwaltungsgericht, 2023-01-26, DE</w:t>
      </w:r>
    </w:p>
    <w:p>
      <w:r>
        <w:rPr>
          <w:b/>
        </w:rPr>
        <w:t xml:space="preserve">Quelle: </w:t>
      </w:r>
      <w:r>
        <w:t>https://mcp.opencaselaw.ch/entscheid/bvger_E-1067_2023_d20230126</w:t>
      </w:r>
    </w:p>
    <w:p>
      <w:r>
        <w:t>FR: TAF E-1067/2023 du 26 janvier 2023</w:t>
      </w:r>
    </w:p>
    <w:p>
      <w:r>
        <w:t>IT: TAF E-1067/2023 del 26 gennaio 2023</w:t>
      </w:r>
    </w:p>
    <w:p>
      <w:pPr>
        <w:pStyle w:val="Heading2"/>
      </w:pPr>
      <w:r>
        <w:t>Regeste</w:t>
      </w:r>
    </w:p>
    <w:p>
      <w:r>
        <w:t>Asyl und Wegweisung (beschleunigtes Verfahren) | Asyl und Wegweisung; Verfügung des SEM vom 26. Januar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 führer ist als Verfügungsadressat zur Beschwerdeführung legitimiert (Art. 48 Abs. 1 VwVG). Auf die frist- und formgerecht eingereichte Be- schwerde ist einzutreten (Art. 108 Abs. 1 AsylG und Art. 52 Abs. 1 VwVG).</w:t>
      </w:r>
    </w:p>
    <w:p>
      <w:r>
        <w:t>E-1067/2023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m.H.a. Entscheidungen und Mitteilungen der Schweizerischen Asylrekurskommission [EMARK] 1994 Nr. 5 E. 3h; vgl. ausserdem EMARK 1994 Nr. 17).</w:t>
      </w:r>
    </w:p>
    <w:p>
      <w:r>
        <w:rPr>
          <w:b/>
        </w:rPr>
        <w:t>E. 4</w:t>
      </w:r>
    </w:p>
    <w:p>
      <w:r>
        <w:t>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E-1067/2023 Seite 5</w:t>
      </w:r>
    </w:p>
    <w:p>
      <w:r>
        <w:rPr>
          <w:b/>
        </w:rPr>
        <w:t>E. 5</w:t>
      </w:r>
    </w:p>
    <w:p>
      <w:r>
        <w:t>Die Vorinstanz führt in der angefochtenen Verfügung aus, auch wenn sich der Beschwerdeführer stets für legale beziehungsweise anerkannte Par- teien engagiert habe, sei grundsätzlich nicht auszuschliessen, dass er auf- grund seines Engagements zu irgendeinem Zeitpunkt die Aufmerksamkeit der heimatlichen Behörden auf sich gezogen haben könnte. Jedoch habe er keine konkret auf ihn zielende Verfolgungshandlungen darlegen können. Die geltend gemachte polizeiliche Anhaltung und Mitnahme anlässlich ei- ner Newroz-Feier sei nicht konkret gegen ihn gerichtet gewesen und habe darüber hinaus kein flüchtlingsrechtlich relevantes Ausmass angenommen. Dass ein Ermittlungsverfahren gegen ihn eingeleitet worden wäre, habe er nicht darlegen können. Des Weiteren mache er keine Reflexverfolgung we- gen seiner politisch engagierten Verwandten geltend. Er selber weise dar- über hinaus kein exponiertes politisches Profil auf. Die im Rahmen der Stel- lungnahme geltend gemachten polizeilichen Besuche sowie angeblichen Verhaftungen von Bekannten nach seiner Ausreise seien nicht weiter be- legt und stützten sich teilweise auf Aussagen Dritter. Sodann hätte er auf- grund des Zugriffs auf entsprechende Daten die Möglichkeit gehabt, die angeblich gefahrenvolle Situation im Heimatland abzuklären und durch Do- kumente darzulegen. Ferner habe er sich im Herbst 20(…) ohne einen Nachteil zu erleiden zweimal bei den Behörden um Ausstellung einer Iden- titätskarte bemüht. Angesichts seiner Vorbringen sei nicht zu befürchten, er stehe bei einer Rückkehr in sein Heimatland in flüchtlingsrechtlich rele- vanter Weise im Fokus der Behörden.</w:t>
      </w:r>
    </w:p>
    <w:p>
      <w:r>
        <w:rPr>
          <w:b/>
        </w:rPr>
        <w:t>E. 6</w:t>
      </w:r>
    </w:p>
    <w:p>
      <w:r>
        <w:t>In der Rechtsmitteleingabe macht der Beschwerdeführer im Wesentlichen geltend, vor wenigen Tagen seien befreundete Aktivisten festgenommen worden und die Polizei habe bei ihm zu Hause eine Razzia durchgeführt. Damit sei erwiesen, dass gegen ihn ermittelt werde. Entgegen der Ansicht der Vorinstanz sei er Opfer einer Reflexverfolgung, zumal seine Cousins aktive HDP-Aktivisten gewesen und nach Europa geflüchtet seien.</w:t>
      </w:r>
    </w:p>
    <w:p>
      <w:r>
        <w:rPr>
          <w:b/>
        </w:rPr>
        <w:t>E. 7.1</w:t>
      </w:r>
    </w:p>
    <w:p>
      <w:r>
        <w:t>Der Beschwerdeführer macht unter anderem geltend, er sei für die HDP im (…) tätig gewesen und im Rahmen eines öffentlichen Anlasses einmal von der Polizei kurz auf den Polizeiposten mitgenommen worden. Der Vorinstanz ist darin zuzustimmen, dass diese Vorbringen keine flücht- lingsrechtliche Relevanz aufweisen. Soweit er auf Beschwerdeebene erst- mals geltend, er sei bei jeder Parteiveranstaltung von der Polizei aufgegrif- fen worden, widerspricht er damit den Angaben, welche er an der Anhörung</w:t>
      </w:r>
    </w:p>
    <w:p>
      <w:r>
        <w:t>E-1067/2023 Seite 6 gemacht hatte (vgl. SEM-Akten A15/3 F75). Sodann wird dieses neue Vor- bringen nicht weiter substantiiert und wirkt zudem überzeichnet sowie nachgeschoben, weshalb es als unglaubhaft zu qualifizieren ist. Gleiches gilt für die Behauptung in der Beschwerdeschrift, nachdem seine (…) aus dem Land geflüchtet seien, sei er «oft in Kontakt mit der Behörde gekom- men», zumal er auch dieses Vorbringen nicht weiter substantiiert und die- ses wiederum nachgeschoben anmutet. Sodann versucht er die ohnehin nicht flüchtlingsrechtlich relevante Anhaltung durch die Polizei anlässlich der Newroz-Feier auf diese nicht glaubhafte Reflexverfolgung zurückfüh- ren, was konstruiert wirkt und abermals als unglaubhaft zu qualifizieren ist, zumal er Ursache und Wirkung in seinen Fluchtvorbringen beliebig anzu- passen scheint. Im Übrigen beschränkt sich der Beschwerdeführer in seiner Rechtsmitte- leingabe darauf, die bereits bei der Vorinstanz geltend gemachten Um- stände erneut vorzutragen, wobei insbesondere die Behauptung, es sei bei ihm zu Hause eine Razzia durchgeführt worden, durch keine konkreten oder lebensnahen Schilderungen – weder im erstinstanzlichen Verfahren noch auf Beschwerdeebene – substantiiert wird. Schliesslich ist festzustel- len, dass sein engstes und nach wie vor in der Türkei lebende familiäre Umfeld offensichtlich keine nennenswerten Behelligungen oder andere Nachteile wegen seiner Person zu gewärtigen hatte. Weitergehend kann, um Wiederholungen zu vermeiden, auf die zutreffenden Ausführungen der Vorinstanz verwiesen werden. Es ist festzuhalten, dass es dem Beschwerdeführer nicht gelingt, mittels eigener Schilderungen seine Flüchtlingseigenschaft glaubhaft zu machen.</w:t>
      </w:r>
    </w:p>
    <w:p>
      <w:r>
        <w:rPr>
          <w:b/>
        </w:rPr>
        <w:t>E. 7.2</w:t>
      </w:r>
    </w:p>
    <w:p>
      <w:r>
        <w:t>Ferner vermag der Beschwerdeführer aus den mit der Beschwerde- schrift eingereichten und von ihm in eine Amtssprache übersetzen Beweis- mittel (vgl. Beilagen zu act. 1, act. 7 und act. 8) ebenfalls nichts zu seinen Gunsten abzuleiten. Die Dokumente nehmen unter anderem auf ein (…) Bezug, welches mehr als (…) Jahre zurückliegt und welches der Be- schwerdeführer bisher nie im Zusammenhang mit seinen Fluchtgründen erwähnt hat. Aus der Bestätigung der HDP vom 18. Januar 2023 und dem undatierten sowie lediglich in Kopie vorliegenden anwaltlichen Referenz- schreiben vermag der Beschwerdeführer ebenfalls nichts zu seinen Guns- ten abzuleiten, zumal Gefährdungseinschätzungen Dritter ihrer Natur nach nur ein untergeordneter Beweiswert attestiert werden kann und sie die oben festgestellte mangelnde flüchtlingsrechtliche Relevanz sowie die</w:t>
      </w:r>
    </w:p>
    <w:p>
      <w:r>
        <w:t>E-1067/2023 Seite 7 dargelegten Inkohärenzen in den Fluchtvorbringen in casu nicht auszuräu- men vermögen. Bei den weiter zu den Akten gegeben Beweismittel handelt es sich nament- lich um behördliche Dokumente, welche unter anderem darlegen sollen, dass gegen den Beschwerdeführer wegen (…) und (…) ermittelt sowie ein Strafentscheid erlassen wurde (vgl. Beilagen zu act. 9 und act. 10). Dies- bezüglich ist festzuhalten, dass im vorliegenden Länderkontext, insbeson- dere vor dem Hintergrund der Käuflichkeit staatlicher Dokumente (vgl. dazu Urteile des BVGer E-4066/2020 vom 1. Februar 2024 E. 6.1, E-3551/2023 vom 20. November 2023 E. 5.3, E-3135/2023 vom 26. Okto- ber 2023 E. 12.2 f.; vgl. sodann Solothurner Zeitung: Das Geschäft mit den Schein-Fluchtgründen, 12.12.2013, https://www.solothurnerzei- tung.ch/schweiz/asyl-facebook-eintraege-werden-gegen-geld-denunziert- neue-details-zum-geschaeft-mit-schein-haftbefehlen-gegen-tuerken- ld.2554446?reduced=true, abgerufen am 14.12.2023), entsprechenden Beweismittel grundsätzlich nur im Zusammenhang mit schlüssigen Flucht- vorbringen ein relevanter Beweiswert attestiert werden kann. Dies umso mehr, wenn die Dokumente – wie vorliegend – nur in Form von Kopien und teilweise auf schlecht bedrucktem Papier eingereicht werden. Angesichts des niederschwelligen politischen Profils des Beschwerdeführers und sei- nen auffällig inkohärent vorgetragenen und im Ergebnis nicht flüchtlings- rechtlich relevanten Vorbringen (E. 6.1) ist diesen Dokumenten vor dem Hintergrund des dargelegten Länderkontexts ein relevanter Beweiswert abzusprechen.</w:t>
      </w:r>
    </w:p>
    <w:p>
      <w:r>
        <w:rPr>
          <w:b/>
        </w:rPr>
        <w:t>E. 7.3</w:t>
      </w:r>
    </w:p>
    <w:p>
      <w:r>
        <w:t>Zusammenfassend kommt das Gericht zum Schluss, dass es dem Be- schwerdeführer nicht gelungen ist darzulegen, in seinem Heimatland in asylrechtlich relevanter Weise verfolgt worden zu sein oder dass er in na- her Zukunft eine solchen Verfolgung befürchten müsste. Die Vorinstanz hat sein Asylgesuch demzufolge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w:t>
      </w:r>
    </w:p>
    <w:p>
      <w:r>
        <w:t>E-1067/2023 Seite 8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der Beschwerdeführer keine asylrechtlich erhebliche Gefährdung vorgebracht hat, kann der in Art. 5 AsylG verankerte Grundsatz der Nicht- rückschiebung im vorliegenden Verfahren keine Anwendung finden. Eine Rückkehr des Beschwerdeführers in seinen Heimatstaat Türkei ist dem- 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w:t>
      </w:r>
    </w:p>
    <w:p>
      <w:r>
        <w:t>E-1067/2023 Seite 9 Behandlung ausgesetzt wäre. Gemäss Praxis des Europäischen Gerichts- hofes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vgl. statt vieler Urteil des BVGer E-4607/2021 vom 12. Januar 2022 E. 9.3.1 m.w.H. sowie das Referenzur- teil E-1948/2018 vom 12. Juni 2018 E. 7.3.1). Der Beschwerdeführer stammt aus der vom Erdbeben betroffenen Provinz B._______. Ungeachtet der schweren Zerstörungen, welche die Erdbeben vom 6. Februar 2023 verursacht haben und von denen gemäss eigenen Aussagen auch der Beschwerdeführer und seine Familie betroffen sind (vgl. act. 11), ist vorliegend – falls sich dies überhaupt als notwendig erwei- sen sollte – vom Bestehen einer individuell zumutbaren innerstaatlichen Aufenthaltsalternative ausserhalb der Herkunftsprovinz auszugehen (vgl.</w:t>
      </w:r>
    </w:p>
    <w:p>
      <w:r>
        <w:t>E-1067/2023 Seite 10 Urteil des BVGer E-1308/2023 vom 19. März 2024 E. 10 f.; zur Publikation als Referenzurteil vorgesehen). Der Beschwerdeführer verfügt sodann im Heimatland über ein breites soziales Netz (vgl. SEM-Akten A15/13 F21- F24 sowie F39 f.), welches ihn bei Bedarf unterstützen kann. Des Weiteren hat er mehrere Jahre als (…) gearbeitet, mit seinem Bruder ein (…) geführt und verfügt gemäss eigenen Angaben über Erspartes (vgl. a.a.O. F35). Der Vollzug erweist sich somit auch in individueller Hinsicht als zumutbar.</w:t>
      </w:r>
    </w:p>
    <w:p>
      <w:r>
        <w:rPr>
          <w:b/>
        </w:rPr>
        <w:t>E. 9.4</w:t>
      </w:r>
    </w:p>
    <w:p>
      <w:r>
        <w:t>Der Beschwerdeführer verfügt über eine türkische Identitätskarte und es obliegt ihm, sich bei der zuständigen Vertretung des Heimatstaates die für eine Rückkehr notwendigen Reisedokumente zu beschaffen (vgl. Art. 8 Abs. 4 AsylG und BVGE 2008/34 E. 12), weshalb der Vollzug der Wegwei- 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Beschwerde ist angesichts der vorstehenden Erwägungen als aussichtslos zu qualifizieren. Die Gesuche um Gewährung der unentgeltli- chen Prozessführung und um amtliche Rechtsverbeiständung im Sinne von Art. 65 Abs. 1 und Abs. 2 VwVG sind deshalb abzuweisen. Der Antrag auf Verzicht der Erhebung eines Kostenvorschusses wird mit dem vorlie- genden Urteil gegenstandslos.</w:t>
      </w:r>
    </w:p>
    <w:p>
      <w:r>
        <w:rPr>
          <w:b/>
        </w:rPr>
        <w:t>E. 11.2</w:t>
      </w:r>
    </w:p>
    <w:p>
      <w:r>
        <w:t>Bei diesem Ausgang des Verfahrens sind die Kosten von Fr. 750.– dem Beschwerdeführer aufzuerlegen (Art. 1–3 des Reglements vom 21. Februar 2008 über die Kosten und Entschädigungen vor dem Bundes- verwaltungsgericht [VGKE, SR 173.320.2]; Art. 63 Abs. 1 VwVG).</w:t>
      </w:r>
    </w:p>
    <w:p>
      <w:r>
        <w:t>(Dispositiv nächste Seite)</w:t>
      </w:r>
    </w:p>
    <w:p>
      <w:r>
        <w:t>E-1067/2023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