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E-1060/2022 vom 22. März 2022</w:t>
      </w:r>
    </w:p>
    <w:p>
      <w:r>
        <w:t>Bundesverwaltungsgericht, 2022-03-22, DE</w:t>
      </w:r>
    </w:p>
    <w:p>
      <w:r>
        <w:rPr>
          <w:b/>
        </w:rPr>
        <w:t xml:space="preserve">Quelle: </w:t>
      </w:r>
      <w:r>
        <w:t>https://mcp.opencaselaw.ch/entscheid/bvger_E-1060_2022</w:t>
      </w:r>
    </w:p>
    <w:p>
      <w:r>
        <w:t>FR: TAF E-1060/2022 du 22 mars 2022</w:t>
      </w:r>
    </w:p>
    <w:p>
      <w:r>
        <w:t>IT: TAF E-1060/2022 del 22 marzo 2022</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i.V.m. Art. 10 der Verordnung über Massnahmen</w:t>
      </w:r>
    </w:p>
    <w:p>
      <w:r>
        <w:t>E-1060/2022 Seite 5 im Asylbereich im Zusammenhang mit dem Coronavirus [Covid-19-VO Asyl,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E-1060/2022 Seite 6</w:t>
      </w:r>
    </w:p>
    <w:p>
      <w:r>
        <w:rPr>
          <w:b/>
        </w:rPr>
        <w:t>E. 5.1</w:t>
      </w:r>
    </w:p>
    <w:p>
      <w:r>
        <w:t>Das SEM begründet die ablehnende Verfügung im Wesentlichen mit der mangelnden Asylrelevanz der Vorbringen. Die Befürchtung der Be- schwerdeführerin, bei einer allfälligen Rückkehr nach Afghanistan als eth- nische Hazara und alleinstehende Frau sowie aufgrund ihrer Abkehr vom Islam Nachteile zu erleiden, stelle ein hypothetisches Zukunftsszenario dar. Befürchtungen, künftig Verfolgungsmassnahmen ausgesetzt zu sein, seien nur dann flüchtlingsrechtlich relevant, wenn begründeter Anlass zur Annahme bestehe, dass sich die Verfolgung mit beachtlicher Wahrschein- lichkeit und in absehbarer Zukunft verwirklichen werde. Afghanistan be- finde sich seit der faktischen Machtübernahme durch die Taliban in einer Übergangsphase und es sei noch nicht vollständig absehbar, wie die Tali- ban mit spezifischen Personengruppen umgehen würden. Auch wenn sich die Lage bisweilen unübersichtlich präsentiere, seien keine hinreichenden Hinweise dafür ersichtlich, dass sie als Hazara und alleinstehende Frau einer Kollektivverfolgung ausgesetzt wäre. Dazu müssten die Taliban be- absichtigen allen Mitgliedern dieses Kollektivs gezielte und ernsthafte Nachteile zuzufügen und diese Nachteile müssten im Verhältnis zur Grösse des Kollektivs eine gewisse Dichte aufweisen. Die Anforderungen an eine Kollektivverfolgung seien nur dann erfüllt, wenn der Einzelne mit erhebli- cher Wahrscheinlichkeit objektive Furcht habe, selbst Verfolgung zu erlei- den beziehungsweise wenn in der Vergangenheit ein beträchtlicher Anteil des Kollektivs tatsächlich ernsthafte Nachteile zu erleiden gehabt habe. Es gebe derzeit aber keine entsprechenden Länderinformationen. Ihre An- gabe, sie sei nicht mehr religiös, sei ebenfalls nicht flüchtlingsrechtlich re- levant, da nicht davon auszugehen sei, die Taliban hätten davon Kenntnis. Die Tätigkeit des Bruders als (…) werde nicht in Frage gestellt, jedoch sei eine daraus resultierende Reflexverfolgung unwahrscheinlich. Sie habe vor 25 Jahren und lediglich während zehn Monaten als Kleinkind in Afghanis- tan gelebt. Es sei nicht davon auszugehen, dass die Taliban einen Zusam- menhang zwischen ihr und ihrem Bruder herstellen könnten, oder ihr Nachteile drohen würden, da ihr Bruder mittlerweile in England lebe. Schliesslich weist das SEM darauf hin, dass Asylgründe stets in Be- zug auf den Heimatstaat zu prüfen seien, sofern eine Person nicht staaten- los sei. In Bezug auf die Probleme im Iran sei demnach festzuhalten, dass diese nur dann die Flüchtlingseigenschaft begründen könnten, wenn sie auch im Heimatstaat zu einer Verfolgungssituation führen würden. Sie wisse nicht, wo sich M. derzeit aufhalte, sein Vater lebe angeblich in E._______. Es seien jedoch keine Hinweise ersichtlich, wonach ihr in</w:t>
      </w:r>
    </w:p>
    <w:p>
      <w:r>
        <w:t>E-1060/2022 Seite 7 E._______, einer von Kriegswirren geprägten Millionenstadt, durch Ange- hörige von M. Nachteile drohen würden. In der Stellungnahme zum Entscheidentwurf habe die Beschwerdeführerin nichts vorgetragen, was zu einer anderen Einschätzung führe. Der Verweis auf Medienberichte, welche die Lage der Hazara und der Frauen schilder- ten, führe nicht zur Annahme, diese seien einer Kollektivverfolgung ausge- setzt. Die weiteren Argumente, sie wäre bei einer Rückkehr nach Afghanis- tan aufgrund des Taliban-Regimes einem unerträglichen psychischen Druck ausgesetzt, würden wohl auf eine mögliche Feststellung der Unzu- lässigkeit des Vollzugs der Wegweisung zielen, da sie noch keine Benach- teiligungen in Afghanistan erlitten habe. Aufgrund der alternativen Natur der Wegweisungsvollzugshindernisse bestehe jedoch kein Rechtsschutz- interesse an der Prüfung einer allfälligen Unzulässigkeit des Wegwei- sungsvollzugs. Auch der Hinweis, dass Angehörige der Ehefrau ihres Bru- ders in F._______ Asyl erhalten hätten, obwohl diese selbst nicht mit aus- ländischen Regierungen kooperiert hätten, sei nicht relevant. Die Um- stände für deren Asylgewährung seien nicht weiter bekannt und würden auch nicht in die Zuständigkeit der Schweizer Behörden fallen. Ferner sei nicht davon auszugehen, dass sie aufgrund desselben Nachnamens wie ihr Bruder bei einer Rückkehr nach Afghanistan einer Reflexverfolgung ausgesetzt wäre, zumal sie auch nicht konkret habe angeben können, in- wiefern der Bruder von den Taliban bedroht worden sei. An dieser Einschät- zung ändere auch das Schreiben des Bruders, in welchem er angebe, er sei von den Taliban bedroht worden, nichts. Der Einwand, M. habe die Fo- tos an Verwandte in Afghanistan geschickt und sie habe Rache zu befürch- ten, sei als nachgeschoben zu qualifizieren, da sie dies an der Anhörung nicht erwähnt habe.</w:t>
      </w:r>
    </w:p>
    <w:p>
      <w:r>
        <w:rPr>
          <w:b/>
        </w:rPr>
        <w:t>E. 5.2</w:t>
      </w:r>
    </w:p>
    <w:p>
      <w:r>
        <w:t>Die Beschwerdeführerin entgegnet in der Beschwerde unter Angabe mehrerer Quellen, dass es seit der Machtübernahme der Taliban viele Be- richterstattungen gebe, wonach Hazara und unverheiratete Frauen teil- weise zwecks einer Zwangsverheiratung einer direkten Verfolgung ausge- setzt seien. Insbesondere seit dem Rückzug der internationalen Truppen habe die Verfolgung von Hazara zugenommen. Als alleinstehende Frau wäre ihr ein selbstbestimmtes und unabhängiges Leben unter der Herr- schaft der Taliban unmöglich. Die Bewegungsfreiheit sei eingeschränkt, da sie sich nur in Begleitung eines männlichen Verwandten bewegen dürfte, einen solchen aber in Afghanistan nicht habe. Die Vorinstanz habe zudem nicht hinreichend berücksichtigt, dass sie sich gänzlich vom Islam abge- wandt habe. Aufgrund des von ihr gewählten atheistischen und areligiösen</w:t>
      </w:r>
    </w:p>
    <w:p>
      <w:r>
        <w:t>E-1060/2022 Seite 8 Lebensstils drohe ihr eine konkrete Gefahr bei einer Rückkehr. Es könne von ihr auch nicht verlangt werden, dass sie nach aussen den Anschein einer gläubigen und praktizierenden Muslimin aufrechterhalte, um in Afgha- nistan nicht bedroht zu werden. Zudem habe sie aufgrund ihrer Überzeu- gungen schwere innere Konflikte durchlebt, da dies auch zu Problemen mit dem Vater geführt habe. Sodann bringt die Beschwerdeführerin in der Rechtsmitteleingabe erstmals vor, ihr sei sich in der Schweiz bewusst geworden, dass sie bisexuell sei. Sie habe sich bis anhin aufgrund ihrer Erziehung und des kulturellen Um- felds nicht eingestehen können, dass sie sich auch zu Frauen hingezogen fühle. Mitglieder der LGBTQ-Gemeinschaft würden in Afghanistan von den Taliban bedroht. Bereits der ehemalige Präsident Ashraf Ghani habe ein Gesetz erlassen, welches gleichgeschlechtliche Beziehungen kriminalisiert habe. Als unverheiratete, bisexuelle und areligiöse Frau der Hazara-Min- derheit vereine sie verschiedene gravierende Risikoprofile, was sich be- treffend Verfolgung durch die Taliban im Falle ihrer Rückkehr nach Afgha- nistan in jedem Sinne negativ auswirke. Schliesslich laufe sie bei einer Rückkehr nach Afghanistan Gefahr, entführt zu werden, weil die Taliban so die Rückkehr des Bruders erzwingen wollten. Sie trage den selben Nach- namen wie ihr Bruder, weshalb sie beim Vorweis von Ausweispapieren identifiziert würde. Es seien auch bereits Angehörige der Ehefrau des Bru- ders ins Visier der Taliban gelangt, ohne dass diese selber für ausländische Akteure gearbeitet hätten.</w:t>
      </w:r>
    </w:p>
    <w:p>
      <w:r>
        <w:rPr>
          <w:b/>
        </w:rPr>
        <w:t>E. 6.1</w:t>
      </w:r>
    </w:p>
    <w:p>
      <w:r>
        <w:t>Nach Durchsicht der Akten gelangt das Gericht zum Schluss, dass es der Beschwerdeführerin nicht gelingt, ihre Flüchtlingseigenschaft nachzu- weisen oder glaubhaft zu machen. Das SEM hat zunächst mit zutreffender Begründung festgehalten, dass die geltend gemachten Schwierigkeiten im Iran keine asylrechtliche Relevanz entfalten. Als afghanische Staatsange- hörige sind die in einem Drittstaat erlittenen Nachteile solange nicht geeig- net, die Flüchtlingseigenschaft zu begründen, als sie nicht auch im Heimat- staat eine Verfolgung im Sinne von Art. 3 AsylG begründen.</w:t>
      </w:r>
    </w:p>
    <w:p>
      <w:r>
        <w:rPr>
          <w:b/>
        </w:rPr>
        <w:t>E. 6.2</w:t>
      </w:r>
    </w:p>
    <w:p>
      <w:r>
        <w:t>Hinsichtlich der Vorbringen in Bezug auf Afghanistan kann auf die aus- führlichen und überzeugenden Erwägungen des SEM verwiesen werden. In der Beschwerde wird nichts vorgetragen, was zu einer anderen Betrach- tungsweise führen könnte, zumal sich die Beschwerdeführerin auch wie-</w:t>
      </w:r>
    </w:p>
    <w:p>
      <w:r>
        <w:t>E-1060/2022 Seite 9 derholt darauf beschränkt, die mit der SEM-Verfügung bereits berücksich- tigte Stellungnahme zum Entscheidentwurf erneut wiederzugeben. Ergän- zend kann Folgendes festgehalten werden:</w:t>
      </w:r>
    </w:p>
    <w:p>
      <w:r>
        <w:rPr>
          <w:b/>
        </w:rPr>
        <w:t>E. 6.2.1</w:t>
      </w:r>
    </w:p>
    <w:p>
      <w:r>
        <w:t>Das Gericht stellt nicht in Abrede, dass sich die Situation der Hazara und von alleinstehenden Frauen in Afghanistan schwierig präsentieren kann. Auch unter Berücksichtigung der in der Beschwerde genannten Be- richte kann zum heutigen Zeitpunkt indes nicht von einer Kollektivverfol- gung der genannten Personengruppen ausgegangen werden. Das SEM hat zu Recht festgehalten, dass die Anforderungen an die Feststellung ei- ner Kollektivverfolgung gemäss der Rechtsprechung des Bundesverwal- tungsgerichts sehr hoch (vgl. BVGE 2014/32 E. 7.2 m.w.H) und im Falle der Hazara nicht erfüllt sind (vgl. statt vieler Urteil des BVGer D-7433/2018 vom 5. Dezember 2019 E.6.5 m.w.H.). An dieser Einschätzung ist auch nach der Machtübernahme der Taliban im August 2021 festzuhalten, da derzeit keine eindeutigen Informationen vorliegen, die darauf hindeuten, dass die Hazara als Volksgruppe generell von asylrechtlich relevanter Ver- folgung bedroht sind (vgl. Urteil BVGer D-3385/2017 vom 20. Oktober 2021 E.5.1). Auch aus den in der Beschwerdeergänzung genannten Berichten (vgl. ebd., S. f., abgerufen am 14. März 2022), lässt sich keine Kollektiv- verfolgung der Hazara ableiten, auch wenn die dort genannten Übergriffe nicht in Frage gestellt werden sollen. Ebenso wenig kann zum heutigen Zeitpunkt – angesichts der entsprechenden hohen Anforderungen – nicht von einer Kollektivverfolgung aller alleinstehenden Frauen in ganz Afgha- nistan ausgegangen werden, auch wenn nicht verkannt wird, dass sich die Situation für Frauen seit der Machtübernahme durch die Taliban ver- schlechtert haben dürfte. Soweit die Beschwerdeführerin darauf verweist, ihr Leben in Afghanistan als alleinstehende, areligiöse Frau und Angehörige der Hazara-Minderheit würde zu einem unerträglichen psychischen Druck führen (A13, F88, F106; A23, E.1), hat das SEM zu Unrecht festgestellt, damit werde auf die Unzu- lässigkeit des Wegweisungsvollzugs abgezielt, nachdem die Beschwerde- führerin in der Vergangenheit noch keine Nachteile erlitten habe. Zunächst ist festzuhalten, dass ein unerträglicher psychischer Druck ein ernsthafter Nachteil im Sinne von Art. 3 AsylG ist. Allerdings sind die Anforderungen an die Annahme eines unerträglichen psychischen Druckes hoch. Ein sol- cher ist zu bejahen, wenn die betroffene Person oder Teile einer Bevölke- rung systematisch Massnahmen ausgesetzt sind, die schweren oder wie- derholten Eingriffen in ihre Menschenrechte gleichzusetzen sind und diese Eingriffe eine derartige Intensität erreichen, dass ein menschenwürdiges</w:t>
      </w:r>
    </w:p>
    <w:p>
      <w:r>
        <w:t>E-1060/2022 Seite 10 Leben nicht mehr möglich erscheint (vgl. BVGE 2014/32 E. 7.2; 2013/21 E. 9.1; 2013/12 E. 6; 2013/11 E. 5.4.2; 2011/16 E. 5, jeweils m.w.H.). Aus- gangspunkt muss – entgegen der Auffassung des SEM – nicht unbedingt ein bereits erfolgter Eingriff sein, immerhin muss ein solcher aber mit einer derart hohen Wahrscheinlichkeit drohen, dass die Furcht vor ihm als be- gründet erscheint, wobei dieser aus einem der in Art. 3 Abs. 1 AsylG ge- nannten Motive erfolgen muss. Beruht der psychische Druck demgegen- über auf gesellschaftlichen, wirtschaftlichen oder ähnlichen Gegebenhei- ten in einem Staat, ist er selbst dann nicht flüchtlingsrechtlich relevant, wenn die Angehörigen bestimmter politischer, religiöser oder ähnlicher Gruppen besonders darunter leiden. Die Beschwerdeführerin hat (abgese- hen von einigen Monaten als Kleinkind) nie in Afghanistan gelebt, keine konkreten Eingriffe erlitten und keine auch objektiv begründete Furcht, in naher Zukunft und mit hoher Wahrscheinlichkeit aufgrund eines Motives nach Art. 3 AsylG Massnahmen zu erleiden, die einem unerträglicher psy- chischen Druck im Sinne des Art. 3 AsylG gleichkommen, zumal sie sich in erster Line auf allgemeine gesellschaftliche Umstände bezieht.</w:t>
      </w:r>
    </w:p>
    <w:p>
      <w:r>
        <w:rPr>
          <w:b/>
        </w:rPr>
        <w:t>E. 6.2.2</w:t>
      </w:r>
    </w:p>
    <w:p>
      <w:r>
        <w:t>Die in der Beschwerde vorgebrachten Argumente, die Beschwerde- führerin habe sich nicht mehr mit den Glaubenssätzen des Islams identifi- zieren können ("Beschwerdeergänzung" E.4 ff.), vermag die Flüchtlingsei- genschaft ebenfalls nicht zu begründen. In dem von der Beschwerdeführe- rin zitierten Referenzurteil D-4952/2014 vom 23. August 2017 wurde der Schluss gezogen, dass Personen, deren Apostasie (oder Konversion) öf- fentlich bekannt werde, objektiv begründete Furcht vor Nachteilen im Sinne von Art. 3 AsylG hätten. Es sei jeweils im Einzelfall zu prüfen, inwieweit von einer Person vernünftigerweise erwartet werden könne, die drohende Ver- folgung durch das eigene (diskrete) Verhalten abzuwenden oder ob sol- ches für sie zu einem unerträglichen psychischen Druck führe (a.a.O., E.7.5.5). Vorliegend ergeben sich aus den Akten keine Hinweise auf expo- nierende Handlungen, deren Unterlassen zu einem unerträglichen psychi- schen Druck führen würden oder aufgrund welcher ihre areligiöse Einstel- lung bekannt geworden wäre. Bei einer (hypothetischen) Rückkehr nach Afghanistan wäre somit nicht mit der notwendigen hohen Wahrscheinlich- keit davon auszugehen, dass ihre Glaubenssätze, welche nicht mehr mit dem Islam vereinbar seien, öffentlich bekannt und zu flüchtlingsrechtlich relevanter Verfolgung führen würden.</w:t>
      </w:r>
    </w:p>
    <w:p>
      <w:r>
        <w:rPr>
          <w:b/>
        </w:rPr>
        <w:t>E. 6.2.3</w:t>
      </w:r>
    </w:p>
    <w:p>
      <w:r>
        <w:t>Es ist auch nicht anzunehmen, dass die Beschwerdeführerin bei ei- ner (hypothetischen) Rückkehr nach Afghanistan wegen ihrem Bruder ei- ner Reflexverfolgung ausgesetzt wäre. Das SEM hat zutreffend festgestellt,</w:t>
      </w:r>
    </w:p>
    <w:p>
      <w:r>
        <w:t>E-1060/2022 Seite 11 dass unwahrscheinlich sei, dass die Taliban allein aufgrund desselben Nachnamens einen Zusammenhang zwischen der Beschwerdeführerin und ihrem Bruder herstellen könnten. Auch das Gericht gelangt zur Ein- schätzung, dass keine genügend hohe Wahrscheinlichkeit besteht, dass die Beschwerdeführerin aufgrund der Tätigkeit ihres Bruders in flüchtlings- rechtlich relevanter Weise in den Fokus der Taliban geraten würde, zumal sie selber – abgesehen von einigen Monaten als Kleinkind – nie in Afgha- nistan gelebt hat. Eine bloss entfernte Möglichkeit künftiger Verfolgung reicht nicht aus, um eine Furcht objektiv zu begründen, vielmehr müssen konkrete Indizien vorliegen, welche den Eintritt der erwarteten Benachteili- gung als wahrscheinlich und dementsprechend die Furcht davor als realis- tisch und nachvollziehbar erscheinen lassen (vgl. BVGE 2010/57 E. 2.5). Entsprechende konkrete Indizien sind vorliegend nicht ersichtlich.</w:t>
      </w:r>
    </w:p>
    <w:p>
      <w:r>
        <w:rPr>
          <w:b/>
        </w:rPr>
        <w:t>E. 6.2.4</w:t>
      </w:r>
    </w:p>
    <w:p>
      <w:r>
        <w:t>Zur erstmals auf Beschwerdeebene vorgebrachten sexuellen Orien- tierung der Beschwerdeführerin (Beschwerde E.5 und Beschwerdeergän- zung E.9 ff.) ist vorab festzuhalten, dass sie spät geltend gemacht wird und aufgrund der Umstände nachgeschoben wirkt. Von ihrer Einreise in die Schweiz bis zur Beschwerdeerhebung sind nur knapp über zwei Monate vergangen, zwischen der Anhörung und der Beschwerdeerhebung gar nur wenige Wochen. Die oftmals nachvollziehbare Erklärung für verspätete Vorbringen, eine Person habe Zeit gebraucht, um darüber zu sprechen, ist vorliegend nicht tauglich, um den Umstand zu erklären, dass sie diesen Asylgrund im Rahmen des erstinstanzlichen Verfahrens noch nicht vorge- bracht hat. Unabhängig davon ist dieses neue Vorbringen ebenfalls nicht geeignet, ihre Flüchtlingseigenschaft zu begründen. Alleine die Erkenntnis der Beschwerdeführerin, sie fühle sich auch zu Frauen hingezogen, reicht zur Annahme einer begründeten Furcht, bei einer Rückkehr erhebliche Nachteile gemäss Art. 3 AsylG mit beachtlicher Wahrscheinlichkeit und in absehbarer Zukunft zu erleiden, nicht aus. Eine lediglich abstrakte Gefahr der Entdeckung und Verfolgung einer Homosexualität (beziehungsweise vorliegend einer Bisexualität) genügt auch nicht zur Annahme eines uner- träglichen psychischen Drucks. Gemäss Rechtsprechung des Bundesver- waltungsgerichts, stellen gewisse Einschränkungen im öffentlichen Auftre- ten und im Privatleben für sich noch keine ernsthaften Nachteile im Sinne von Art. 3 Abs. 2 AsylG dar und führen namentlich nicht per se zur An- nahme eines unerträglichen psychischen Druckes (vgl. Urteil des BVGer E-2109/2019 vom 28. August 2020 E.10.2 m.w.H.).</w:t>
      </w:r>
    </w:p>
    <w:p>
      <w:r>
        <w:t>E-1060/2022 Seite 12</w:t>
      </w:r>
    </w:p>
    <w:p>
      <w:r>
        <w:rPr>
          <w:b/>
        </w:rPr>
        <w:t>E. 6.2.5</w:t>
      </w:r>
    </w:p>
    <w:p>
      <w:r>
        <w:t>Schliesslich ist festzuhalten, dass sich aus den Akten auch keine hin- reichend konkreten Anhaltspunkte ergeben, wonach der Beschwerdefüh- rerin aufgrund der Probleme mit M. erhebliche Nachteile in Afghanistan durch seine Familienangehörigen drohen würden. In den Eingaben auf Be- schwerdestufe wird darauf auch nicht mehr weiter eingegangen.</w:t>
      </w:r>
    </w:p>
    <w:p>
      <w:r>
        <w:rPr>
          <w:b/>
        </w:rPr>
        <w:t>E. 6.3</w:t>
      </w:r>
    </w:p>
    <w:p>
      <w:r>
        <w:t>Zusammenfassend ergeben sich aus den Akten keine Anhaltspunkte, wonach die Beschwerdeführerin bei einer (hypothetischen) Rückkehr nach Afghanistan einer flüchtlingsrechtlich relevanten Gefahr ausgesetzt wäre. Auch aus den ärztlichen Unterlagen und dem Hinweis, sie beginne bald eine psychiatrische Behandlung (Beschwerdeergänzung E.9), kann die Beschwerdeführerin nichts zu ihren Gunsten ableiten. Sie hat insgesamt nichts vorgebracht, was geeignet wäre, ihre Flüchtlingseigenschaft nach- zuweisen oder zumindest glaubhaft zu machen. Die Vorinstanz hat das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rPr>
          <w:b/>
        </w:rPr>
        <w:t>E. 9.1</w:t>
      </w:r>
    </w:p>
    <w:p>
      <w:r>
        <w:t>Der Antrag auf Gewährung der unentgeltlichen Rechtspflege im Sinne von Art. 65 Abs. 1 VwVG ist abzuweisen, da die Begehren – wie sich aus den vorstehenden Erwägungen ergibt – als aussichtlos zu bezeichnen wa- ren, womit die kumulativen Voraussetzungen von Art. 65 Abs. 1 VwVG nicht erfüllt sind.</w:t>
      </w:r>
    </w:p>
    <w:p>
      <w:r>
        <w:t>E-1060/2022 Seite 13</w:t>
      </w:r>
    </w:p>
    <w:p>
      <w:r>
        <w:rPr>
          <w:b/>
        </w:rPr>
        <w:t>E. 9.2</w:t>
      </w:r>
    </w:p>
    <w:p>
      <w:r>
        <w:t>Bei diesem Ausgang des Verfahrens sind die Kosten der Beschwerdeführerin aufzuerlegen (Art. 63 Abs. 1 VwVG) und auf insge- samt Fr. 750.– festzusetzen (Art. 1–3 des Reglements vom 21. Februar 2008 über die Kosten und Entschädigungen vor dem Bundesverwaltungs- gericht [VGKE, SR 173.320.2]). (Dispositiv nächste Seite)</w:t>
      </w:r>
    </w:p>
    <w:p>
      <w:r>
        <w:t>E-1060/2022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