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E-105/2017 vom 14. März 2019</w:t>
      </w:r>
    </w:p>
    <w:p>
      <w:r>
        <w:t>Bundesverwaltungsgericht, 2019-03-14, FR</w:t>
      </w:r>
    </w:p>
    <w:p>
      <w:r>
        <w:rPr>
          <w:b/>
        </w:rPr>
        <w:t xml:space="preserve">Quelle: </w:t>
      </w:r>
      <w:r>
        <w:t>https://mcp.opencaselaw.ch/entscheid/bvger_E-105_2017</w:t>
      </w:r>
    </w:p>
    <w:p>
      <w:r>
        <w:t>FR: TAF E-105/2017 du 14 mars 2019</w:t>
      </w:r>
    </w:p>
    <w:p>
      <w:r>
        <w:t>IT: TAF E-105/2017 del 14 marzo 2019</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w:t>
      </w:r>
    </w:p>
    <w:p>
      <w:r>
        <w:rPr>
          <w:b/>
        </w:rPr>
        <w:t>E. 1.2</w:t>
      </w:r>
    </w:p>
    <w:p>
      <w:r>
        <w:t>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1.3</w:t>
      </w:r>
    </w:p>
    <w:p>
      <w:r>
        <w:t>La recourante a qualité pour recourir (cf. art. 48 al. 1 PA). Présenté dans la forme (cf. art. 52 al. 1 PA) et le délai (cf. art. 108 al. 1 LAsi dans son ancienne teneur, applicable au cas d'espèce selon les dispositions transitoires de la modification du 25 septembre 2015) prescrits par la loi, le recours est recevable.</w:t>
      </w:r>
    </w:p>
    <w:p>
      <w:r>
        <w:rPr>
          <w:b/>
        </w:rPr>
        <w:t>E. 1.4</w:t>
      </w:r>
    </w:p>
    <w:p>
      <w:r>
        <w:t>Le Tribunal a un pouvoir d'examen limité (excluant le contrôle de l'opportunité) en ce qui a trait à l'application de la loi sur l'asile conformément à l'art. 106 al. 1 LAsi et un plein pouvoir en ce qui a trait à l'application de la loi sur les étrangers, conformément à l'art. 49 PA en lien avec l'art. 112 de la loi fédérale du 16 décembre 2005 sur les étrangers et l'intégration (LEI, RS 142.20, anciennement LEtr ; voir aussi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2ème phr. LAsi).</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LEI.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Le Tribunal a laissé indécise la question de savoir si ce risque était tel qu'il rendait illicite ou inexigible l'exécution du renvoi (cf. art. 83 al. 3 et 4 LEI).</w:t>
      </w:r>
    </w:p>
    <w:p>
      <w:r>
        <w:rPr>
          <w:b/>
        </w:rPr>
        <w:t>E. 3.1</w:t>
      </w:r>
    </w:p>
    <w:p>
      <w:r>
        <w:t>En l'occurrence, il s'agit d'examiner si la recourante a établi, au sens de l'art. 7 LAsi, l'existence d'une crainte objectivement fondée d'être exposée à son retour dans son pays à une persécution au sens de l'art. 3 LAsi.</w:t>
      </w:r>
    </w:p>
    <w:p>
      <w:r>
        <w:rPr>
          <w:b/>
        </w:rPr>
        <w:t>E. 3.1.1</w:t>
      </w:r>
    </w:p>
    <w:p>
      <w:r>
        <w:t>La recourante n'a fait valoir devant le SEM aucun motif de protection antérieur à son départ du pays. Dans son recours, elle n'a pas contesté le constat du SEM selon lequel elle n'avait pas eu à subir une persécution de la part des autorités érythréennes ni à craindre objectivement de l'être en raison de l'absence de contact avec les autorités militaires, en particulier de l'absence de toute convocation au service militaire. Par conséquent, le rejet de la demande d'asile doit être confirmé.</w:t>
      </w:r>
    </w:p>
    <w:p>
      <w:r>
        <w:rPr>
          <w:b/>
        </w:rPr>
        <w:t>E. 3.1.2</w:t>
      </w:r>
    </w:p>
    <w:p>
      <w:r>
        <w:t>Les arguments du recours (cf. let. D), relatifs aux motifs subjectifs postérieurs de la recourante (exclusifs de l'asile, en application de l'art. 54 LAsi), sont infondés dans la mesure où la nouvelle pratique du SEM, critiquée par la recourante, sur laquelle se fondait la décision attaquée du 13 septembre 2016, a entretemps été confirmée par le Tribunal, dans son arrêt de référence D-7898/2015 du 30 janvier 2017 précité.</w:t>
      </w:r>
    </w:p>
    <w:p>
      <w:r>
        <w:rPr>
          <w:b/>
        </w:rPr>
        <w:t>E. 3.1.3</w:t>
      </w:r>
    </w:p>
    <w:p>
      <w:r>
        <w:t>Il n'y a aucun facteur de nature à faire apparaître la recourante comme une personne indésirable aux yeux des autorités érythréennes et à l'exposer, en conséquence, en cas de retour, à un risque majeur de sanction en raison de son départ illégal (que celui-ci ait été rendu vraisemblable ou non). En effet, lors de ses auditions, le recourante a déclaré qu'elle n'avait jamais rencontré de problèmes avec les autorités de son pays ni exercé une quelconque activité d'opposition au régime. Elle n'a jamais commis d'infraction militaire, puisqu'elle n'a jamais été appelée à servir. Il ne ressort pas non plus de ses déclarations qu'elle était, pour une raison ou pour une autre, personnellement dans le collimateur des autorités érythréennes au moment de son départ.</w:t>
      </w:r>
    </w:p>
    <w:p>
      <w:r>
        <w:rPr>
          <w:b/>
        </w:rPr>
        <w:t>E. 3.2</w:t>
      </w:r>
    </w:p>
    <w:p>
      <w:r>
        <w:t>Au vu de ce qui précède, il n'y a pas lieu d'admettre l'existence chez la recourante d'une crainte objectivement fondée d'une persécution au sens de l'art. 3 LAsi en cas de retour en Erythrée.</w:t>
      </w:r>
    </w:p>
    <w:p>
      <w:r>
        <w:rPr>
          <w:b/>
        </w:rPr>
        <w:t>E. 3.3</w:t>
      </w:r>
    </w:p>
    <w:p>
      <w:r>
        <w:t>Partant, le recours, en tant qu'il conteste le refus de reconnaissance de la qualité de réfugié et le rejet de la demande d'asile doit être rejeté et la décision attaquée confirmée sur ces points.</w:t>
      </w:r>
    </w:p>
    <w:p>
      <w:r>
        <w:rPr>
          <w:b/>
        </w:rPr>
        <w:t>E. 4</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de la recourante à une autorisation de séjour ou d'établissement, le Tribunal est tenu de confirmer son renvoi (cf. art. 44 LAsi).</w:t>
      </w:r>
    </w:p>
    <w:p>
      <w:r>
        <w:rPr>
          <w:b/>
        </w:rPr>
        <w:t>E. 5.1</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Il s'agit d'examiner si c'est à juste titre que le SEM a estimé que l'exécution du renvoi de recourante était licite (consid. 6), raisonnablement exigible (consid. 7) et possible (consid. 8).</w:t>
      </w:r>
    </w:p>
    <w:p>
      <w:r>
        <w:rPr>
          <w:b/>
        </w:rPr>
        <w:t>E. 6.1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 aussi art. 33 al. 1 de la Convention du 28 juillet 1951 relative au statut des réfugiés [CR, RS 0.142.30]), et ensuite de l'étranger pouvant démontrer qu'il serait exposé à un traitement prohibé par l'art. 3 CEDH.</w:t>
      </w:r>
    </w:p>
    <w:p>
      <w:r>
        <w:rPr>
          <w:b/>
        </w:rPr>
        <w:t>E. 6.2</w:t>
      </w:r>
    </w:p>
    <w:p>
      <w:r>
        <w:t>En l'espèce, l'exécution du renvoi ne contrevient pas au principe de non-refoulement de l'art. 5 LAsi, la recourante n'ayant pas établi qu'elle serait, en cas de retour dans son pays, exposée à de sérieux préjudices au sens de l'art. 3 LAsi (cf. consid. 3).</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Le Tribunal s'est prononcé sur la licéité de l'exécution du renvoi en Erythrée des personnes astreintes au service militaire (arrêt de principe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Il en ressort pour l'essentiel ce qui suit.</w:t>
      </w:r>
    </w:p>
    <w:p>
      <w:r>
        <w:rPr>
          <w:b/>
        </w:rPr>
        <w:t>E. 6.3.1.1</w:t>
      </w:r>
    </w:p>
    <w:p>
      <w:r>
        <w:t>Après une analyse approfondie des sources disponibles (consid. 4), le Tribunal retient qu'il est difficile à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6.3.1.2</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6.3.1.3</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assimilables à des mauvais traitements. Des abus sexuels sont également signalés. Mais il arrive également que des soldats soient affectés à des tâches civiles, auquel cas la discipline et les sanctions s'avèrent notablement moins dures.</w:t>
      </w:r>
    </w:p>
    <w:p>
      <w:r>
        <w:rPr>
          <w:b/>
        </w:rPr>
        <w:t>E. 6.3.1.4</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6.3.1.5</w:t>
      </w:r>
    </w:p>
    <w:p>
      <w:r>
        <w:t>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atteinte. Ce n'est qu'alors que la responsabilité directe de la Suisse est engagée à cause du tort causé dans un autre pays (consid. 6.1.2).</w:t>
      </w:r>
    </w:p>
    <w:p>
      <w:r>
        <w:rPr>
          <w:b/>
        </w:rPr>
        <w:t>E. 6.3.1.6</w:t>
      </w:r>
    </w:p>
    <w:p>
      <w:r>
        <w:t>S'agissant des conditions de vie dans le service national et de sa durée, le Tribunal arrive à la conclusion qu'elles ne sont pas assimilables à de l'esclavage ou de la servitude et ne violent donc pas l'art. 4 par. 1 CEDH (consid. 6.1.4).</w:t>
      </w:r>
    </w:p>
    <w:p>
      <w:r>
        <w:rPr>
          <w:b/>
        </w:rPr>
        <w:t>E. 6.3.1.7</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6.3.1.8</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6.3.1.9</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6.3.1.10</w:t>
      </w:r>
    </w:p>
    <w:p>
      <w:r>
        <w:t>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(consid. 6.1.7).</w:t>
      </w:r>
    </w:p>
    <w:p>
      <w:r>
        <w:rPr>
          <w:b/>
        </w:rPr>
        <w:t>E. 6.3.2</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6.4</w:t>
      </w:r>
    </w:p>
    <w:p>
      <w:r>
        <w:t>En l'espèce, la recourante a quitté son pays avant d'avoir atteint l'âge d'être recrutée. Dans ces conditions, elle ne saurait être considérée comme une personne insoumise au moment de son départ d'Erythrée. En effet, il n'y a aucun indice concret et sérieux qui permettrait d'admettre un risque réel de subir une peine d'emprisonnement, pour violation d'une obligation militaire, en cas de retour en Erythrée. La sortie illégale alléguée de l'Erythrée, à supposer qu'elle soit vraisemblable, ce dont on peut sérieusement douter (cf. consid. 3.1.2 et 3.1.3), ne justifie quoi qu'il en soit pas, en soi, d'admettre un risque réel de subir une peine d'emprisonnement à son retour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6.5</w:t>
      </w:r>
    </w:p>
    <w:p>
      <w:r>
        <w:t>En définitive, l'exécution du renvoi de la recourante s'avère licite, au sens de l'art. 83 al. 3 LEI a contrario.</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7.3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7.4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il ne ressort du dossier aucun élément dont on pourrait inférer que l'exécution du renvoi impliquerait une mise en danger concrète de la recourante pour des motifs qui lui sont propres. L'intéressée est jeune, sans problème de santé et sans charge d'enfant(s) et a passé la majeure partie de sa vie en Erythrée. En outre, elle a acquis, déjà avant son départ du pays, la capacité de subvenir non seulement à ses propres besoins, mais à ceux de sa mère. Enfin, elle dispose sur place d'un réseau familial et social au-delà de son noyau familial sur lequel elle est censée pouvoir compter en cas de retour.</w:t>
      </w:r>
    </w:p>
    <w:p>
      <w:r>
        <w:rPr>
          <w:b/>
        </w:rPr>
        <w:t>E. 7.6</w:t>
      </w:r>
    </w:p>
    <w:p>
      <w:r>
        <w:t>Au vu de ce qui précède, l'exécution du renvoi de la recourante est raisonnablement exigible, au sens de l'art. 83 al. 4 LEI a contrario.</w:t>
      </w:r>
    </w:p>
    <w:p>
      <w:r>
        <w:rPr>
          <w:b/>
        </w:rPr>
        <w:t>E. 8</w:t>
      </w:r>
    </w:p>
    <w:p>
      <w:r>
        <w:t>Enfin, bien qu'un renvoi en Erythrée sous contrainte ne soit, d'une manière générale, pas possible (cf. consid. 6.3.1.10 ci-dessus ; voir aussi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9</w:t>
      </w:r>
    </w:p>
    <w:p>
      <w:r>
        <w:t>Au vu de ce qui précède, le renvoi de la recourante de Suisse et l'exécution de cette mesure sont conformes aux dispositions légales. Par conséquent, le recours doit être également rejeté sur ces points et la décision attaquée être confirmée.</w:t>
      </w:r>
    </w:p>
    <w:p>
      <w:r>
        <w:rPr>
          <w:b/>
        </w:rPr>
        <w:t>E. 10</w:t>
      </w:r>
    </w:p>
    <w:p>
      <w:r>
        <w:t>En conséquence, le recours doit être rejeté et la décision attaquée confirmée dans son entier. Il est renoncé à un échange d'écritures (cf. art. 111a al. 1 LAsi).</w:t>
      </w:r>
    </w:p>
    <w:p>
      <w:r>
        <w:rPr>
          <w:b/>
        </w:rPr>
        <w:t>E. 11</w:t>
      </w:r>
    </w:p>
    <w:p>
      <w:r>
        <w:t>La recourante étant indigente et les conclusions n'étant pas apparues, au moment du dépôt du recours, d'emblée vouées à l'échec, les jurisprudences précitées étant postérieures, la demande de dispense de paiement des frais de procédure doit être admise (cf. art. 65 al. 1 PA). Il sera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