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E-1057/2021 vom 13. Januar 2022</w:t>
      </w:r>
    </w:p>
    <w:p>
      <w:r>
        <w:t>Bundesverwaltungsgericht, 2022-01-13, FR</w:t>
      </w:r>
    </w:p>
    <w:p>
      <w:r>
        <w:rPr>
          <w:b/>
        </w:rPr>
        <w:t xml:space="preserve">Quelle: </w:t>
      </w:r>
      <w:r>
        <w:t>https://mcp.opencaselaw.ch/entscheid/bvger_E-1057_2021</w:t>
      </w:r>
    </w:p>
    <w:p>
      <w:r>
        <w:t>FR: TAF E-1057/2021 du 13 janvier 2022</w:t>
      </w:r>
    </w:p>
    <w:p>
      <w:r>
        <w:t>IT: TAF E-1057/2021 del 13 gennaio 2022</w:t>
      </w:r>
    </w:p>
    <w:p>
      <w:pPr>
        <w:pStyle w:val="Heading2"/>
      </w:pPr>
      <w:r>
        <w:t>Regeste</w:t>
      </w:r>
    </w:p>
    <w:p>
      <w:r>
        <w:t>Asile et renvoi (demande multiple/réexamen)</w:t>
      </w:r>
    </w:p>
    <w:p>
      <w:pPr>
        <w:pStyle w:val="Heading2"/>
      </w:pPr>
      <w:r>
        <w:t>Erwägungen</w:t>
      </w:r>
    </w:p>
    <w:p>
      <w:r>
        <w:rPr>
          <w:b/>
        </w:rPr>
        <w:t>E. 1.1</w:t>
      </w:r>
    </w:p>
    <w:p>
      <w:r>
        <w:t>Selon l'art. 31 LTAF (RS 173.32), le Tribunal connaît des recours contre les décisions au sens de l'art. 5 PA (RS 172.021). En particulier, les décisions sur réexamen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recourants ont qualité pour recourir (cf. art. 48 al. 1 PA). Présenté dans la forme (art. 52 al. 1 PA) et le délai (art. 108 al. 6 LAsi) prescrits par la loi, le recours est recevable.</w:t>
      </w:r>
    </w:p>
    <w:p>
      <w:r>
        <w:rPr>
          <w:b/>
        </w:rPr>
        <w:t>E. 2</w:t>
      </w:r>
    </w:p>
    <w:p>
      <w:r>
        <w:t>Il sied de relever en premier lieu que l'enfant G._______ ne saurait se voir octroyer le second asile, mais tout au plus l'asile familial, puisqu'elle ne s'est pas vu octroyer l'asile en Grèce, contrairement à ses parents et à ses frères et soeur avant sa naissance en Suisse.</w:t>
      </w:r>
    </w:p>
    <w:p>
      <w:r>
        <w:rPr>
          <w:b/>
        </w:rPr>
        <w:t>E. 3</w:t>
      </w:r>
    </w:p>
    <w:p>
      <w:r>
        <w:t>Il sied de relever en deuxième lieu que la demande du 24 novembre 2020 n'est pas une demande de réexamen au sens de l'art. 111b LAsi, puisqu'elle tend exclusivement une nouvelle fois au second asile et qu'elle ne porte donc aucunement sur les obstacles à l'exécution du renvoi (cf. ATAF 2014/39 consid. 4.4 et 4.6). Partant, le délai de 30 jours pour le dépôt de la demande de réexamen prévu par l'art. 111b al. 1 LAsi ne s'applique pas. Il semble certes que cette demande du 24 novembre 2020 doive être qualifiée de demande de réexamen (de la décision du SEM du 6 mars 2020) ou, mieux, dans l'esprit de l'art. 111c LAsi, de nouvelle demande de second asile, et que son règlement ne soit pas visé par les art. 111b à 111d LAsi. Toutefois, cette question (dénuée de portée pratique en l'espèce) n'a pas à être définitivement tranchée en l'espèce.</w:t>
      </w:r>
    </w:p>
    <w:p>
      <w:r>
        <w:rPr>
          <w:b/>
        </w:rPr>
        <w:t>E. 4.1</w:t>
      </w:r>
    </w:p>
    <w:p>
      <w:r>
        <w:t>Conformément à la jurisprudence, le réexamen de décisions administratives entrées en force ne doit pas être admis trop facilement. Il ne saurait en particulier servir à remettre sans cesse en cause des décisions exécutoires ou à détourner les délais prévus pour les voies de droit ordinaires. Une modification ultérieure de la pratique ou de la jurisprudence ne constitue en règle générale pas une raison suffisante pour réexaminer une décision assortie d'effets durables. Exceptionnellement, un changement de jurisprudence peut entraîner la modification d'une décision entrée en force lorsque la nouvelle jurisprudence a une telle portée générale qu'il serait contraire au droit à l'égalité de ne pas l'appliquer dans tous les cas en maintenant une ancienne décision. Cependant, le recourant n'est en droit d'exiger un réexamen que pour autant qu'il démontre dans quelle mesure le nouveau droit doit conduire à un autre résultat (cf. ATF 144 III 285 consid. 3.4 et réf. cit. ; arrêt du TAF B-2912/2018 du 17 avril 2019 consid. 4.1 et réf. cit.). A supposer qu'en l'occurrence, on doive parler de nouvelle demande de second asile, plutôt que de demande de réexamen de la décision de rejet de la demande de second asile (cf. consid. 3 ci-avant), la règle selon laquelle un changement de jurisprudence ne constitue pas un motif de réexamen ne pourrait pas s'appliquer sans réserve (dans le même sens, cf. arrêt du TF 2C_876/2013 du 18 novembre 2013 consid. 3.1 et 3.7 ; 2D_7/2015 du 14 juillet 2015 consid. 2.1). Toutefois, vu ce qui suit, point n'est besoin d'examiner plus avant cette question.</w:t>
      </w:r>
    </w:p>
    <w:p>
      <w:r>
        <w:rPr>
          <w:b/>
        </w:rPr>
        <w:t>E. 4.2</w:t>
      </w:r>
    </w:p>
    <w:p>
      <w:r>
        <w:t>Aux termes de l'art. 50 LAsi (second asile), l'asile peut être accordé à un réfugié qui a été admis par un autre Etat et qui séjourne légalement en Suisse sans interruption depuis au moins deux ans. Cette disposition n'a pas subi de modification depuis l'entrée en vigueur, le 1er octobre 1999, de la LAsi. En vertu de l'art. 36 de l'ordonnance 1 sur l'asile du 11 août 1999 (OA 1, RS 142.311), le séjour d'un réfugié en Suisse est régulier lorsque ce dernier se conforme aux dispositions applicables aux étrangers en général (al. 1). Le séjour est considéré comme ininterrompu lorsque, durant les deux dernières années, le réfugié n'a pas vécu plus de six mois au total à l'étranger. En cas d'absence plus longue, le séjour n'est considéré comme ininterrompu que lorsqu'il s'explique par des raisons impérieuses (al. 2).</w:t>
      </w:r>
    </w:p>
    <w:p>
      <w:r>
        <w:rPr>
          <w:b/>
        </w:rPr>
        <w:t>E. 4.3</w:t>
      </w:r>
    </w:p>
    <w:p>
      <w:r>
        <w:t>Dans la Jurisprudence et informations de la Commission suisse de recours en matière d'asile [JICRA] 2002 no 10 consid. 5 et 6b, ladite commission a jugé que le séjour d'un réfugié admis par un autre Etat était réputé légal au sens de l'art. 50 LAsi non seulement lorsque celui-ci était au bénéfice d'une autorisation annuelle (ordinaire) de séjour, de type renouvelable et durable, conformément à la conception communément admise jusqu'alors, mais aussi lorsqu'il était dans l'attente d'une décision sur sa demande d'une telle autorisation, tant que les autorités compétentes ne lui avaient pas signifié, par un (premier) refus de l'autorisation requise, qu'elles n'entendaient pas l'autoriser à prendre domicile sur leur sol. La CRA a également jugé que la notion de séjour légal au sens de l'art. 50 LAsi devait être interprétée de manière uniforme et conforme à l'Accord européen sur le transfert de la responsabilité à l'égard des réfugiés du 16 octobre 1980 (ci-après : l'Accord), même dans les cas où cet accord ne s'appliquait pas (consid. 5b). Elle a encore précisé que, lorsque l'Accord s'appliquait et que les conditions du transfert de responsabilité qu'il prévoyait étaient réunies, les autorités suisses étaient tenues d'admettre le transfert de la qualité de réfugié tout en rendant, s'il y avait lieu, une décision de révocation aux conditions de l'art. 63 LAsi (consid. 4b). Elle a ajouté qu'en revanche, lorsque l'Accord ne s'appliquait pas, lesdites autorités n'étaient en principe pas tenues de reconnaître la qualité de réfugié en application de l'art. 50 LAsi en présence d'un motif de révocation (consid. 6c).</w:t>
      </w:r>
    </w:p>
    <w:p>
      <w:r>
        <w:rPr>
          <w:b/>
        </w:rPr>
        <w:t>E. 4.4</w:t>
      </w:r>
    </w:p>
    <w:p>
      <w:r>
        <w:t>Dans l'ATAF 2020 VI/2 consid. 5.6, le Tribunal a jugé que le séjour au bénéfice d'une admission provisoire devait lui aussi être considéré comme légal au sens de l'art. 50 LAsi et pris en compte dans le calcul de la durée du séjour pour l'octroi du second asile. Cet arrêt se fonde expressément sur une évolution des conceptions juridiques (cf. ATAF 2020 VI/2 consid. 5.5.1).</w:t>
      </w:r>
    </w:p>
    <w:p>
      <w:r>
        <w:rPr>
          <w:b/>
        </w:rPr>
        <w:t>E. 5.1</w:t>
      </w:r>
    </w:p>
    <w:p>
      <w:r>
        <w:t>En l'espèce, vu ce qui précède, il y a lieu d'admettre que cet ATAF 2020 VI/2 consacre un changement de jurisprudence quant à la définition de la notion de « séjour légal » par rapport à celle arrêtée dans la JICRA 2002 no 10 consid. 5 et 6b. Cette nouvelle jurisprudence du 26 août 2020 ne pouvait à l'évidence pas être connue du SEM au moment où il a rendu sa décision négative du 6 mars 2020. Dès lors que la nouvelle jurisprudence a une portée de principe et qu'elle est plus favorable aux réfugiés admis par un autre Etat, il convient également d'admettre, comme cela est incontesté, qu'il pourrait être contraire au droit à l'égalité de ne pas l'appliquer au cas d'espèce en maintenant la décision du 6 mars 2020.</w:t>
      </w:r>
    </w:p>
    <w:p>
      <w:r>
        <w:rPr>
          <w:b/>
        </w:rPr>
        <w:t>E. 5.2</w:t>
      </w:r>
    </w:p>
    <w:p>
      <w:r>
        <w:t>Comme les recourants l'invoquent à juste titre, l'interprétation qu'a faite le SEM de l'ATAF 2020 VI/2, selon laquelle il y a un séjour légal au sens de l'art. 50 LAsi lorsqu'il a prononcé l'admission provisoire sous sa propre responsabilité pour des motifs liés à la situation particulière de la personne concernée et non en raison d'obstacles à l'exécution du renvoi, tombe à faux (cf. Faits, let. F et G). En effet, le prononcé d'une admission provisoire relève toujours de la compétence (ou responsabilité selon la terminologie utilisée dans l'arrêt de principe précité) de l'autorité d'asile ; que ledit prononcé soit le fait du SEM ou qu'il fasse suite à un arrêt du Tribunal sur recours est sans importance. En outre, il a toujours lieu sur la base d'un examen individuel et concret. Enfin, il est nécessairement conditionné par un des obstacles à l'exécution du renvoi que sont l'illicéité, l'inexigibilité et l'impossibilité (cf. art. 83 al. 1 LEI). En conclusion, conformément à l'ATAF 2020 VI/2 consid. 5.5.1 précité (cf. consid. 4.4 ci-avant), l'admission provisoire dont les recourants bénéficient est bien un séjour légal au sens de l'art. 50 LAsi. Il convient encore de souligner qu'en l'espèce, tout abus de droit de la part des recourants doit être exclu. Au demeurant, aucun élément ne laisse apparaître qu'ils auraient obtenu la qualité de réfugié en Grèce de manière manifestement illégitime.</w:t>
      </w:r>
    </w:p>
    <w:p>
      <w:r>
        <w:rPr>
          <w:b/>
        </w:rPr>
        <w:t>E. 5.3</w:t>
      </w:r>
    </w:p>
    <w:p>
      <w:r>
        <w:t>Aussi, il appartiendra au SEM de vérifier si les époux H._______ et leurs quatre premiers enfants (étant rappelé que la dernière-née ne saurait se voir octroyer le second asile [voir consid. 2 ci-avant]) séjournent en Suisse sous admission provisoire de manière ininterrompue depuis au moins deux ans au sens de l'art. 50 LAsi et de l'art. 36 al. 2 OA 1. A cet égard, il convient de relever que le formulaire cantonal de demande de second asile figurant au dossier du SEM ne comporte ni le timbre ni la signature du I._______ (cf. Faits, let. B.b). Si le SEM l'estime nécessaire, il lui appartiendra d'exiger des recourants que ce formulaire soit mis à jour et transmis ensuite au(x) canton(s) de domicile de ceux-ci pour examen avant de lui être retourné, comme le veut sa directive III/1, dans sa version du 1er mars 2019, publiée sur son site Internet (cf. www.sem.admin.ch/sem/fr/home.html Publications &amp; services Directives et circulaires III Loi sur l'asile 1. La procédure d'asile ; chap. 1.6 [consulté le 13.7.2021]). Le cas échéant, avant d'accorder le second asile aux recourants, il appartiendra encore au SEM de vérifier si, pour chacun de ceux-ci, l'une ou l'autre des conditions de révocation de la qualité de réfugié (cf. art. 63 LAsi) serait remplie et, pour ce faire, de procéder à l'instruction complémentaire qui s'imposerait. En effet, l'Accord ne s'applique pas au cas d'espèce, puisque la Grèce, Etat de premier refuge des époux H._______ et de leurs quatre premiers enfants, ne l'a pas ratifié. Partant, conformément à la jurisprudence précitée (cf. consid. 4.3 in fine), le SEM ne serait en principe pas tenu de reconnaître la qualité de réfugié aux recourants en application de l'art. 50 LAsi en présence d'un motif de révocation de cette qualité. En l'état, il apparaît que, le 8 mai 2020, les recourants ont fait part au SEM de leur intention de déposer en juillet 2020 une demande de délivrance de passeports syriens auprès de la représentation syrienne à Genève et qu'à tout le moins, B._______, C._______, D._______ et F._______, s'en sont vu délivrer un (cf. Faits, let. C.a et let. K).</w:t>
      </w:r>
    </w:p>
    <w:p>
      <w:r>
        <w:rPr>
          <w:b/>
        </w:rPr>
        <w:t>E. 6.1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(cf. parmi d'autres, arrêt du TAF F-6679/2019 du 26 mai 2021 consid. 9.1 et les réf. cit.).</w:t>
      </w:r>
    </w:p>
    <w:p>
      <w:r>
        <w:rPr>
          <w:b/>
        </w:rPr>
        <w:t>E. 6.2</w:t>
      </w:r>
    </w:p>
    <w:p>
      <w:r>
        <w:t>En l'occurrence, le Tribunal ne dispose pas des éléments suffisants pour trancher, pour chacun des membres de la famille concerné, la question de l'octroi du second asile en toute connaissance de cause et sans instruction complémentaire approfondie (cf. consid. 5.3 ci-avant). Il s'impose donc de renvoyer la cause au SEM afin qu'il procède à l'instruction complémentaire qui s'imposera afin de trancher cette question, étant rappelé que l'admission provisoire vaut désormais séjour légal au sens de l'art. 50 LAsi (cf. consid. 5.2 ci-avant).</w:t>
      </w:r>
    </w:p>
    <w:p>
      <w:r>
        <w:rPr>
          <w:b/>
        </w:rPr>
        <w:t>E. 7</w:t>
      </w:r>
    </w:p>
    <w:p>
      <w:r>
        <w:t>Au vu de ce qui précède, le recours est admis, la décision du 2 mars 2021 est annulée et la cause renvoyée au SEM pour complément d'instruction et nouvelle décision dans le sens des considérants.</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commentaire ad art. 63 PA, in : Praxiskommentar VwVG, Waldmann/ Weissenberger [éd.], 2ème éd., 2016, no 14, p. 1314). Partant, il n'est pas perçu de frais de procédure (cf. art. 63 al. 1 et al. 2 PA).</w:t>
      </w:r>
    </w:p>
    <w:p>
      <w:r>
        <w:rPr>
          <w:b/>
        </w:rPr>
        <w:t>E. 8.2</w:t>
      </w:r>
    </w:p>
    <w:p>
      <w:r>
        <w:t>Des dépens doivent en outre être accordés aux recourants pour les frais nécessaires causés par le litige, à charge du SEM (cf. art. 64 al. 1 PA et art. 7 al. 1 du règlement du 21 février 2008 concernant les frais, dépens et indemnités fixés par le Tribunal administratif fédéral [FITAF, RS 173.320.2]). Ils sont fixés sur la base de la note d'honoraires du 10 mars 2021 et du dossier pour les actes ultérieurs nécessaires (cf. art. 14 FITAF). Seules les cinq dernières heures inscrites à cette note concernent la procédure de recours. Le temps consacré au mémoire de recours n'apparaît pas nécessaire dans toute son ampleur, de sorte qu'est retranchée une heure. Au vu du dossier, il est rajouté une demi-heure pour les actes ultérieurs nécessaires, étant précisé que le courrier du 28 mai 2021 n'en fait pas partie. Les dépens ainsi calculés sont arrêtés à 860 francs ; ils ne comprennent aucun supplément TVA au sens de l'art.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