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E-1056/2024 vom 13. März 2024</w:t>
      </w:r>
    </w:p>
    <w:p>
      <w:r>
        <w:t>Bundesverwaltungsgericht, 2024-03-13, DE</w:t>
      </w:r>
    </w:p>
    <w:p>
      <w:r>
        <w:rPr>
          <w:b/>
        </w:rPr>
        <w:t xml:space="preserve">Quelle: </w:t>
      </w:r>
      <w:r>
        <w:t>https://mcp.opencaselaw.ch/entscheid/bvger_E-1056_2024</w:t>
      </w:r>
    </w:p>
    <w:p>
      <w:r>
        <w:t>FR: TAF E-1056/2024 du 13 mars 2024</w:t>
      </w:r>
    </w:p>
    <w:p>
      <w:r>
        <w:t>IT: TAF E-1056/2024 del 13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nachträglich formgerecht eingereicht wor- den. Der Beschwerdeführer hat am Verfahren vor der Vorinstanz</w:t>
      </w:r>
    </w:p>
    <w:p>
      <w:r>
        <w:t>E-1056/2024 Seite 4 teilgenommen, ist durch die angefochtene Verfügung besonders berührt und hat ein schutzwürdiges Interesse an deren Aufhebung beziehungs- 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t>E-1056/2024 Seite 5</w:t>
      </w:r>
    </w:p>
    <w:p>
      <w:r>
        <w:rPr>
          <w:b/>
        </w:rPr>
        <w:t>E. 5.1</w:t>
      </w:r>
    </w:p>
    <w:p>
      <w:r>
        <w:t>In der angefochtenen Verfügung hielt das SEM hinsichtlich der Vorbrin- gen des Beschwerdeführers, in Algerien sein Vermögen aufgrund hoher Schuldzinsen verloren zu haben und in Frankreich im Jahre 2022 überfal- len worden zu sein, fest, dass die Probleme im Heimatstaat wirtschaftlicher Natur seien und das Verhalten des Beschwerdeführers (Ausreise aus Frankreich, ohne das Asylverfahren abzuwarten, zwischenzeitliche Rück- kehr nach Algerien) nicht darauf schliesse, dass er Algerien aus asylrecht- lich relevanten Gründen verlassen habe. Inwiefern zwischen dem angeb- lich Überfall 2022 und den finanziellen Problemen in Algerien ein Zusam- menhang herzustellen sei, bleibe offen. Die Personen, die den Beschwer- deführer überfallen hätten, seien ihm unbekannt gewesen (vgl. A 25/F 25). Zusammenfassend seien den Akten keine Hinweise zu entnehmen, dass der Beschwerdeführer in Algerien im Sinne von Art. 3 AsyIG verfolgt sei.</w:t>
      </w:r>
    </w:p>
    <w:p>
      <w:r>
        <w:rPr>
          <w:b/>
        </w:rPr>
        <w:t>E. 5.2</w:t>
      </w:r>
    </w:p>
    <w:p>
      <w:r>
        <w:t>In der Beschwerde wiederholte der Beschwerdeführer die bereits im Rahmen des vorinstanzlichen Verfahrens geltend gemachten Vorbringen und fügte hinzu, sich aufgrund seiner Spielsucht im Heimatstaat Geld aus- geliehen zu haben, das er nicht habe zurückzahlen können, weshalb er aus Furcht vor Behelligungen seinen Heimatstaat verlassen habe. Seine Ehefrau sei in seiner Abwesenheit erpresst und bedroht worden. Er sei nach Algerien zurückgekehrt, um seine Familie zu sehen und habe sich nach dem Herzinfarkt seiner Ehefrau aus Trunksucht erneut verschuldet.</w:t>
      </w:r>
    </w:p>
    <w:p>
      <w:r>
        <w:rPr>
          <w:b/>
        </w:rPr>
        <w:t>E. 6.1</w:t>
      </w:r>
    </w:p>
    <w:p>
      <w:r>
        <w:t>Das Bundesverwaltungsgericht gelangt zum Schluss, dass die ange- fochtene Verfügung zu stützen ist. Das SEM ist darin mit knapper, aber hinreichender Begründung zum Schluss gelangt, dass die Vorbringen des Beschwerdeführers die Voraussetzungen von Art. 3 AsylG nicht erfüllt. Zur Vermeidung von Wiederholungen kann daher – mit den nachfolgenden Er- gänzungen – vollständig auf die zutreffenden Erwägungen der Vorinstanz gemäss obiger Zusammenfassung (vgl. E. 5.1) verwiesen werden.</w:t>
      </w:r>
    </w:p>
    <w:p>
      <w:r>
        <w:rPr>
          <w:b/>
        </w:rPr>
        <w:t>E. 6.2</w:t>
      </w:r>
    </w:p>
    <w:p>
      <w:r>
        <w:t>In der Beschwerdeeingabe wird nichts dargetan, was zu einer anderen Einschätzung führen könnte. Zusammenfassend ist festzuhalten, dass nicht ersichtlich ist, inwiefern einem möglichen Übergriff durch die vom Be- schwerdeführer genannten Drittpersonen ein flüchtlingsrechtlich relevan- tes Motiv zugrunde liegen könnte (vgl. Art. 3 Abs. 1 AsylG). Im Übrigen wäre der Beschwerdeführer gehalten, sich bei einer allfälligen Gefährdung durch Dritte an die algerischen Behörden zu wenden und um Unterstützung</w:t>
      </w:r>
    </w:p>
    <w:p>
      <w:r>
        <w:t>E-1056/2024 Seite 6 zu ersuchen. Bei Algerien handelt es sich um einen schutzfähigen Staat handelt (vgl. Urteil BVGer D-5255/2022 vom 12. Dezember 2022 E. 6.2).</w:t>
      </w:r>
    </w:p>
    <w:p>
      <w:r>
        <w:rPr>
          <w:b/>
        </w:rPr>
        <w:t>E. 6.3</w:t>
      </w:r>
    </w:p>
    <w:p>
      <w:r>
        <w:t>Insgesamt ist es dem Beschwerdeführer mithin nicht gelungen, eine im Zeitpunkt seiner Ausreise aus Algerien bestehende oder dort gegenwärtig drohende ernsthafte Gefährdung aufzuzeigen. Die Vorinstanz hat seine Flüchtlingseigenschaft zu Recht verneint und sein Asylgesuch abgelehnt.</w:t>
      </w:r>
    </w:p>
    <w:p>
      <w:r>
        <w:rPr>
          <w:b/>
        </w:rPr>
        <w:t>E. 7.1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7.2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E-1056/2024 Seite 7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ihnen im Fall einer Rück- schiebung Folter oder unmenschliche Behandlung drohen würde (vgl. Ur- teil des EGMR Saadi gegen Italien 28. Februar 2008, Grosse Kammer 37201/06, §§ 124–127 m.w.H.).</w:t>
      </w:r>
    </w:p>
    <w:p>
      <w:r>
        <w:rPr>
          <w:b/>
        </w:rPr>
        <w:t>E. 7.3.2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7.3.3</w:t>
      </w:r>
    </w:p>
    <w:p>
      <w:r>
        <w:t>Die allgemeine Lage in Algerien ist aktuell weder von Krieg, Bürger- krieg noch von einer Situation allgemeiner Gewalt gekennzeichnet (vgl. u.a. Urteil D-5255/2022 E. 8.5 m.w.H.). Diese spricht mithin nicht gegen die Zumutbarkeit einer Rückführung nach Algerien.</w:t>
      </w:r>
    </w:p>
    <w:p>
      <w:r>
        <w:rPr>
          <w:b/>
        </w:rPr>
        <w:t>E. 7.3.4</w:t>
      </w:r>
    </w:p>
    <w:p>
      <w:r>
        <w:t>In individueller Hinsicht ist mit dem SEM festzuhalten, dass nicht an- zunehmen ist, dass der relativ junge Beschwerdeführer bei einer Rückkehr nach Algerien in eine existenzielle Notlage geraten würde. Er verfügt über breite und langjährige Erfahrungen als Geschäftsmann. Ferner leben in seinem Heimatland Familienmitglieder, auf deren Unterstützung er bei Be- darf zurückgreifen kann.</w:t>
      </w:r>
    </w:p>
    <w:p>
      <w:r>
        <w:rPr>
          <w:b/>
        </w:rPr>
        <w:t>E. 7.3.5</w:t>
      </w:r>
    </w:p>
    <w:p>
      <w:r>
        <w:t>Schliesslich obliegt es dem Beschwerdeführer, sich bei der zuständi- gen Vertretung des Heimatstaates die für eine Rückkehr allenfalls notwen- digen Reisedokumente zu beschaffen (vgl. Art. 8 Abs. 4 AsylG und dazu</w:t>
      </w:r>
    </w:p>
    <w:p>
      <w:r>
        <w:t>E-1056/2024 Seite 8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E-1056/2024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