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E-1050/2025 vom 20. März 2025</w:t>
      </w:r>
    </w:p>
    <w:p>
      <w:r>
        <w:t>Bundesverwaltungsgericht, 2025-03-20, DE</w:t>
      </w:r>
    </w:p>
    <w:p>
      <w:r>
        <w:rPr>
          <w:b/>
        </w:rPr>
        <w:t xml:space="preserve">Quelle: </w:t>
      </w:r>
      <w:r>
        <w:t>https://mcp.opencaselaw.ch/entscheid/bvger_E-1050_2025</w:t>
      </w:r>
    </w:p>
    <w:p>
      <w:r>
        <w:t>FR: TAF E-1050/2025 du 20 mars 2025</w:t>
      </w:r>
    </w:p>
    <w:p>
      <w:r>
        <w:t>IT: TAF E-1050/2025 del 20 marzo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105 AsylG; Art. 83 Bst. d Ziff. 1 BGG).</w:t>
      </w:r>
    </w:p>
    <w:p>
      <w:r>
        <w:rPr>
          <w:b/>
        </w:rPr>
        <w:t>E. 1.2</w:t>
      </w:r>
    </w:p>
    <w:p>
      <w:r>
        <w:t>Das Verfahren richtet sich nach dem VwVG, dem VGG und dem BGG, soweit das AslyG nichts anderes bestimmt (Art. 37 VGG und Art. 6 AsylG).</w:t>
      </w:r>
    </w:p>
    <w:p>
      <w:r>
        <w:rPr>
          <w:b/>
        </w:rPr>
        <w:t>E. 1.3</w:t>
      </w:r>
    </w:p>
    <w:p>
      <w:r>
        <w:t>Die Beschwerde ist frist- und formgerecht eingereicht worden und die Beschwerdeführenden sind zur Einreichung der Beschwerde legitimiert (Art. 105 und Art. 108 Abs. 1 AsylG; Art. 48 Abs. 1 sowie Art. 52 Abs. 1</w:t>
      </w:r>
    </w:p>
    <w:p>
      <w:r>
        <w:t>E-1050/2025 Seite 4 VwVG). Nachdem auch der Kostenvorschuss fristgerecht einbezahlt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Beschwerde wird ein Rückweisungsbegehren gestellt, welches damit begründet wird, dass das SEM den Sachverhalt unvollständig fest- gestellt und den Anspruch auf rechtliches Gehör verletzt habe, indem es die Beschwerdeführerin nicht ergänzend angehört und die von ihr einge- reichten Beweismittel nicht ausreichend gewürdigt habe. Diese Rügen sind vorab zu prüfen, da sie allenfalls geeignet sein könnten, eine Kassation der erstinstanzlichen Verfügung zu bewirken (vgl. KÖLZ/HÄNER/BERTSCHI, Ver- waltungsverfahren und Verwaltungsrechtspflege des Bundes, 3. Aufl. 2013, Rz. 1043 ff. m.w.H.).</w:t>
      </w:r>
    </w:p>
    <w:p>
      <w:r>
        <w:rPr>
          <w:b/>
        </w:rPr>
        <w:t>E. 4.2</w:t>
      </w:r>
    </w:p>
    <w:p>
      <w:r>
        <w:t>Gemäss Art. 12 VwVG stellt die Behörde den Sachverhalt von Amtes wegen fest und bedient sich nötigenfalls der unter dieser Norm aufgeliste- ten Beweismittel. Als Verfahrensmaxime besagt der Untersuchungsgrund- satz, dass die Verwaltungsbehörden für die Beschaffung des die Urteils- grundlage bildenden Tatsachenmaterials zuständig sind. Er auferlegt der Behörde die Pflicht, von Amtes wegen den rechtserheblichen Sachverhalt vollständig und richtig zu ermitteln, und beinhaltet gewissermassen eine Art «behördliche Beweisführungspflicht» (vgl. KRAUSKOPF/EMMENE- GER/BABEY, in: Waldmann/Weissenberger [Hrsg.], Praxiskommentar VwVG, 2023, Art. 12 N. 16). Der Untersuchungsgrundsatz findet seine Grenze an der gesetzlichen Mitwirkungspflicht der Parteien (Art. 13 VwVG) sowie im Asylverfahren durch die besondere Mitwirkungspflicht einer</w:t>
      </w:r>
    </w:p>
    <w:p>
      <w:r>
        <w:t>E-1050/2025 Seite 5 asylsuchenden Person (Art. 8 AsylG). Die unrichtige oder unvollständige Feststellung des rechtserheblichen Sachverhalts in Verletzung der Unter- suchungspflicht bildet einen Beschwerdegrund (Art. 49 Bst. b VwVG). Un- richtig ist die Sachverhaltsfeststellung, wenn der Verfügung ein falscher und aktenwidriger Sachverhalt zugrunde gelegt wird; unvollständig ist sie, wenn nicht alle für den Entscheid rechtswesentlichen Sachumstände be- rücksichtigt werden (vgl. KÖLZ/HÄNER/BERTSCHI, a.a.O., 3. Aufl. 2013, N. 1043).</w:t>
      </w:r>
    </w:p>
    <w:p>
      <w:r>
        <w:rPr>
          <w:b/>
        </w:rPr>
        <w:t>E. 4.3</w:t>
      </w:r>
    </w:p>
    <w:p>
      <w:r>
        <w:t>Der Anspruch auf rechtliches Gehör nach Art. 29 Abs. 2 BV verlangt, dass die verfügende Behörde die Vorbringen des Betroffenen tatsächlich hört, sorgfältig und ernsthaft prüft und in der Entscheidfindung berücksich- tigt, was sich entsprechend in der Entscheidbegründung niederschlagen muss (Art. 35 Abs. 1 VwVG). Ob sich die Behörde tatsächlich mit allen er- heblichen Vorbringen der Parteien befasst und auseinandergesetzt hat, lässt sich erst aus der Begründung erkennen. Im Asylverfahren sind die Anforderungen an die Begründungsdichte regelmässig hoch, wiegen die rechtlich geschützten Interessen der Betroffenen doch allgemein schwer (vgl. PATRICK SUTTER, in: Auer/Müller/Schindler [Hrsg.], Kommentar zum Bundesgesetz über das Verwaltungsverfahren [VwVG], Art. 32 VwVG, Rz. 2). Insgesamt muss der Entscheid so abgefasst sein, dass ihn der Be- troffene gegebenenfalls sachgerecht anfechten kann, was nur möglich ist, wenn sich sowohl er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 unbehelflich sind. In die- sem Sinne müssen wenigstens kurz die Überlegungen genannt werden, von denen sich die Behörde hat leiten lassen und auf die sich ihr Entscheid stützt (vgl. BGE 134 I 83 E. 4.1; BVGE 2007/21 E. 10.2 m.w.H.).</w:t>
      </w:r>
    </w:p>
    <w:p>
      <w:r>
        <w:rPr>
          <w:b/>
        </w:rPr>
        <w:t>E. 4.4</w:t>
      </w:r>
    </w:p>
    <w:p>
      <w:r>
        <w:t>Das Gericht kommt zum Schluss, dass sich aus den Akten keine Hin- weise darauf ergeben, dass der rechtserhebliche Sachverhalt nicht voll- ständig oder richtig festgestellt sowie der Anspruch auf rechtliches Gehör verletzt worden wäre, zumal die Beschwerdeführerin anlässlich der Anhö- rung angab, dass sie sämtliche Asylgründe vorgebracht habe (A21 F67), und die Vorinstanz sie daraufhin zu den geltend gemachten Vorbringen ausführlich befragte (A21 F68 ff.), woraufhin sie bestätigte, dass sie alles, was für ihr Asylgesuch als wesentlich zu erachten sei, gesagt habe (A21 F125). Bezeichnenderweise wurde in der Beschwerde denn auch nicht substantiiert, welche konkreten Sachverhaltselemente vertieft hätten</w:t>
      </w:r>
    </w:p>
    <w:p>
      <w:r>
        <w:t>E-1050/2025 Seite 6 abgeklärt werden müssen. Zudem berücksichtigte die Vorinstanz die we- sentlichen Beweismittel in ihrem Entscheid in rechtsgenüglicher Weise, zu- mal die bereits im vorinstanzlichen Verfahren und erneut auf Beschwerde- ebene eingereichten Unterlagen betreffend die Tätigkeiten der Beschwer- deführerin (Facebook-Posts) gemäss ihren Angaben ohnehin keine kriti- schen Äusserungen enthalten würden (Beschwerde, S. 10), womit nicht ersichtlich ist und in der Beschwerde auch nicht dargelegt wurde, inwiefern sie flüchtlingsrechtlich relevant sind. Das nicht weiter begründete Rechts- begehren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der angefochtenen Verfügung hält die Vorinstanz im Wesentlichen fest, dass die Beschwerdeführenden bei einer Rückkehr nach Tunesien nicht mit beachtlicher Wahrscheinlichkeit und in absehbarer Zukunft flüchtlingsrechtlich relevanten Verfolgungsmassnahmen ausge- setzt seien. Die Befürchtung der Beschwerdeführerin, aufgrund ihrer kriti- schen Äusserungen inhaftiert zu werden, stelle mangels konkreter Hin- weise eine Vermutung dar. So seien bei den Kontaktaufnahmen der tune- sischen Polizei ihre kritische Haltung – ihren Angaben zufolge – kein Thema gewesen und in der eingereichten polizeilichen Vorladung fehle eine Begründung für ihre Vernehmung. Auch habe sie bis dahin keine</w:t>
      </w:r>
    </w:p>
    <w:p>
      <w:r>
        <w:t>E-1050/2025 Seite 7 flüchtlingsrechtlich relevanten Nachteile in ihrem Heimatstaat erlitten. Die Uneinigkeiten mit ihren Mitarbeitern und Vorgesetzten sowie das Mobbing am Arbeitsplatz seien zwar unangenehm gewesen, erreichten jedoch nicht die erforderte asylrelevante Intensität. Dasselbe gelte auch für die im Rah- men der Wahlen in Tunesien vorgebrachten Problemen mit den Unterstüt- zern Kais Saieds. Diesbezüglich habe sie nach der geltend gemachten Be- drohung keine weiteren Nachteile erlitten. Überdies habe sie bis zum in der Schweiz erhaltenen unbekannten Anruf keine Verfolgungsgefahr für sich gewittert und ihre Ausreise aus Tunesien sei zwecks Tourismus sowie legal erfolgt. An dieser Einschätzung vermöchten auch die eingereichten Be- weismittel nichts zu ändern. Insbesondere sei auch im Fall der Echtheit der polizeilichen Vorladung der Grund dieser Vorladung nach wie vor unbe- kannt. Schliesslich habe die Beschwerdeführerin bis heute trotz expliziter Nachfrage keinerlei Berichte oder Facebook-Posts eingereicht, welche ihre kritische Haltung gegenüber der Regierung im Bereich (…) belegen wür- den.</w:t>
      </w:r>
    </w:p>
    <w:p>
      <w:r>
        <w:rPr>
          <w:b/>
        </w:rPr>
        <w:t>E. 6.2</w:t>
      </w:r>
    </w:p>
    <w:p>
      <w:r>
        <w:t>In der Beschwerde wird dagegen im Wesentlichen eingewendet, dass die Beschwerdeführerin bei einer Gesamtwürdigung aller Umstände auf- grund der von ihr ausgeübten Kritik an der Regierung und den tunesischen Behörden sowie den Konflikten mit letzteren begründete Furcht vor asylre- levanter Verfolgung durch den tunesischen Staat habe respektive Anlass zur Annahme bestehe, dass sich eine asylrelevante Verfolgung der Be- schwerdeführerin bei einer Rückkehr mit beachtlicher Wahrscheinlichkeit verwirklichen werde. Insbesondere drohe ihr aufgrund ihrer exponierten Stellung als (öffentliche) Kritikerin der Regierung und mithin aufgrund ihres erhöhten Risikoprofils ein unfaires Verfahren und eine Inhaftierung sowie möglicherweise eine mehrjährige Haftstrafe. Dabei begründe die intensive Suche (Anruf, Hausdurchsuchung, Beschlagnahme, Vorladung) nach ihr eine nachvollziehbare Furcht vor einer zukünftigen asylrechtlich relevanten Verfolgung.</w:t>
      </w:r>
    </w:p>
    <w:p>
      <w:r>
        <w:rPr>
          <w:b/>
        </w:rPr>
        <w:t>E. 7.1</w:t>
      </w:r>
    </w:p>
    <w:p>
      <w:r>
        <w:t>Das Bundesverwaltungsgericht gelangt nach Durchsicht der Akten zum Schluss, dass die Vorinstanz zu Recht die Flüchtlingseigenschaft der Be- schwerdeführenden verneint und ihr Asylgesuch abgelehnt hat. Die Aus- führungen auf Beschwerdeebene vermögen der vorinstanzlichen Einschät- zung in der angefochtenen Verfügung, auf welche mit den nachfolgenden Ergänzungen verwiesen werden kann, nichts Stichhaltiges entgegenzuset- zen.</w:t>
      </w:r>
    </w:p>
    <w:p>
      <w:r>
        <w:t>E-1050/2025 Seite 8</w:t>
      </w:r>
    </w:p>
    <w:p>
      <w:r>
        <w:rPr>
          <w:b/>
        </w:rPr>
        <w:t>E. 7.2</w:t>
      </w:r>
    </w:p>
    <w:p>
      <w:r>
        <w:t>Zunächst ist mit der Vorinstanz festzuhalten, dass die Beschwerdefüh- renden bei einer Rückkehr nach Tunesien nicht mit beachtlicher Wahr- scheinlichkeit und in absehbarer Zukunft flüchtlingsrechtlich relevanten Verfolgungsmassnahmen ausgesetzt wären. Diesbezüglich hat sie zu Recht erwogen, dass die Befürchtung der Beschwerdeführerin, aufgrund ihrer kritischen Äusserungen inhaftiert zu werden, lediglich eine Vermutung ihrerseits ohne konkrete Hinweise darstellt, da im Rahmen der Kontaktauf- nahme der Polizei nie ausdrücklich die Rede von ihrer kritischen Haltung gewesen sei und auf der eingereichten Vorladung eine Begründung für ihre Vernehmung fehlt. Überdies hat sie – wie nachfolgend näher erörtert – in ihrem Heimatstaat keinerlei flüchtlingsrechtlich relevanten Nachteile erlit- ten und bis zum unbekannten Anruf, den sie in der Schweiz erhalten haben soll, eigenen Angaben zufolge auch keine Verfolgungsgefahr gewittert (A21 F16).</w:t>
      </w:r>
    </w:p>
    <w:p>
      <w:r>
        <w:rPr>
          <w:b/>
        </w:rPr>
        <w:t>E. 7.3</w:t>
      </w:r>
    </w:p>
    <w:p>
      <w:r>
        <w:t>Die Vorinstanz ist weiter zu Recht zum Schluss gekommen, dass be- treffend das geltend gemachte kritische Engagement der Beschwerdefüh- rerin und die Konflikte mit (…) im Zusammenhang mit (…) sowie das Mob- bing durch ihre Mitarbeiter und Vorgesetzten und die Probleme mit den Unterstützern des aktuellen Präsidenten Kais Saied auch bei Annahme de- ren Glaubhaftigkeit insbesondere mangels Intensität keine flüchtlingsrecht- lich relevanten Nachteile im Sinne von Art. 3 AsylG ersichtlich sind. Da die Beschwerdeführerin somit keinerlei flüchtlingsrechtlich relevanten Nach- teile in ihrem Heimatstaat erlitten hat, ist nicht nachvollziehbar, inwiefern sie nun in den Fokus der tunesischen Behörden geraten sein soll. An dieser Einschätzung ändert auch die zunächst in Kopie und mit Eingabe vom 13. März 2025 sodann im Original eingereichte polizeiliche Vorladung vom (…) Januar 2025 nichts, da diese nach dem zuvor Gesagten zusammen mit dem Anrufversuch sowie der Hausdurchsuchung insgesamt keine flüchtlingsrechtliche Relevanz zu entfalten vermag, und entgegen der pau- schalen Behauptung der Beschwerdeführerin nicht ersichtlich ist, weshalb ihr deshalb bei einer Rückkehr nach Tunesien eine Inhaftierung drohen sollte.</w:t>
      </w:r>
    </w:p>
    <w:p>
      <w:r>
        <w:rPr>
          <w:b/>
        </w:rPr>
        <w:t>E. 7.4</w:t>
      </w:r>
    </w:p>
    <w:p>
      <w:r>
        <w:t>Zudem hat die Beschwerdeführerin entgegen den Ausführungen in der Beschwerde insgesamt kein flüchtlingsrechtlich relevantes politisches Pro- fil, welches ein Verfolgungsinteresse der tunesischen Behörden hätte we- cken können. So gehörte sie gemäss ihren eigenen Angaben keiner Partei an (A21 F100). Die mit Freunden und Influencern in den Sozialen Medien sowie im Radio geteilten regierungskritischen Berichte seien ferner mut- masslich gelöscht worden (A21 F124) und der Austausch mit diesen</w:t>
      </w:r>
    </w:p>
    <w:p>
      <w:r>
        <w:t>E-1050/2025 Seite 9 Personen sei zumeist mündlich erfolgt, wobei sie immer versucht hätten, keine Spuren zu hinterlassen (A21 F123, F124). In diesem Zusammen- hang ist in Übereinstimmung mit der Vorinstanz festzustellen, dass die Be- schwerdeführerin bis heute keinerlei Berichte oder Facebook-Posts einge- reicht hat, welche ihre kritische Einstellung gegenüber der Regierung be- legen würden.</w:t>
      </w:r>
    </w:p>
    <w:p>
      <w:r>
        <w:rPr>
          <w:b/>
        </w:rPr>
        <w:t>E. 7.5</w:t>
      </w:r>
    </w:p>
    <w:p>
      <w:r>
        <w:t>Nach dem Gesagten kann in antizipierter Beweiswürdigung darauf ver- zichtet werden, die auf Beschwerdeebene nicht weiter substantiiert in Aus- sicht gestellten Beweismittel (mittels angeblichem Akteinsichtsgesuch ei- nes angeblich mandatierten Rechtsvertreters bei den «zuständigen Behör- den» in Tunesien eingeforderte Dokumente) abzuwarten (zur antizipierten Beweiswürdigung vgl. BGE 141 I 60 E. 3.3 oder BGE 136 I 229 E. 5.3).</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t>E-1050/2025 Seite 10</w:t>
      </w:r>
    </w:p>
    <w:p>
      <w:r>
        <w:rPr>
          <w:b/>
        </w:rPr>
        <w:t>E. 9.2.1</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und Art. 33 Abs. 1 des Abkommens vom 28. Juli 1951 über die Rechtsstellung der Flüchtlinge (FK, SR 0.142.30) rechtmässig.</w:t>
      </w:r>
    </w:p>
    <w:p>
      <w:r>
        <w:rPr>
          <w:b/>
        </w:rPr>
        <w:t>E. 9.2.2</w:t>
      </w:r>
    </w:p>
    <w:p>
      <w:r>
        <w:t>Sodann ergeben sich weder aus den Aussagen der Beschwerdefüh- renden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Dies ist ihnen vorliegend nicht gelungen. Auch die allgemeine Menschenrechtssituation im Heimatstaat lässt den Wegweisungsvollzug zum heutigen Zeitpunkt nicht als unzulässig erschei- nen.</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Tunesien herrscht zurzeit weder Krieg oder Bürgerkrieg noch eine Situation allgemeiner Gewalt. Der Wegweisungsvollzug dorthin ist praxis- gemäss als generell zumutbar zu erachten (vgl. BVGer Urteil D-269/2025 vom 4. Februar 2025 E. 7.3).</w:t>
      </w:r>
    </w:p>
    <w:p>
      <w:r>
        <w:t>E-1050/2025 Seite 11</w:t>
      </w:r>
    </w:p>
    <w:p>
      <w:r>
        <w:rPr>
          <w:b/>
        </w:rPr>
        <w:t>E. 9.3.2</w:t>
      </w:r>
    </w:p>
    <w:p>
      <w:r>
        <w:t>Auch sprechen keine individuellen Gründe gegen einen Wegwei- sungsvollzug. Wie bereits die Vorinstanz zutreffend festgestellt hat, handelt es sich bei der Beschwerdeführerin um eine gebildete Frau mit einem in- takten Beziehungsnetz, der es aufgrund ihrer Arbeitserfahrung zuzumuten ist, bei einer Rückkehr ins Heimatland ein wirtschaftliches Auskommen zu erzielen. Hinsichtlich der aktenkundigen gesundheitlichen Einschränkun- gen der Beschwerdeführerin (namentlich Schlaflosigkeit, Albträume, Flash- backs) und der in diesem Zusammenhang verordneten psychologischen respektive psychotherapeutischen Behandlung (vgl. Arztzeugnisse in A18, A19) ist darauf hinzuweisen, dass Unzumutbarkeit nicht bereits dann vor- liegt, wenn im Zielstaat nicht eine dem schweizerischen Standard entspre- chende medizinische Behandlung möglich ist (vgl. von vielen Urteil des BVGer D-520/2025 vom 30. Januar 2025 E. 10.2, m.w.H.). Tunesien ver- fügt gemäss gefestigter Rechtsprechung über eine hinreichende medizini- sche Infrastruktur (vgl. etwa Urteile des BVGer D-6896/2023 vom 12. No- vember 2024 E. 7.4.3, D-4217/2023 vom 25. September 2023 E. 9.5). Ent- sprechend sind die genannten gesundheitlichen Einschränkungen in Tune- sien behandelbar und es ist anzunehmen, dass die Beschwerdeführerin aufgrund ihrer Staatsangehörigkeit und ihrer finanziellen Verhältnisse – auch betreffend die psychischen Beeinträchtigungen (vgl. Urteil des BVGer D-73/2023 vom 29. März 2023 E. 8.4.2) – Zugang zur öffentlichen Gesund- heitsversorgung haben wird. Insgesamt ist daher nicht davon auszugehen, dass die Beschwerdeführenden bei einer Rückkehr nach Tunesien aus wirtschaftlichen, sozialen oder gesundheitlichen Gründen in eine existen- zielle Notlage geraten würden. In der Beschwerde wird denn auch nichts dergleichen vorgebracht. Allfälligen psychischen Schwierigkeiten ist so- dann bei der Beurteilung der Reisefähigkeit Rechnung zu tragen und es ist auf die Möglichkeit, bei der Vorinstanz bei Bedarf einen Antrag auf medizi- nische Rückkehrhilfe zu stellen (vgl. Art. 93 Abs.1 Bst. d AsylG), hinzuwei- sen.</w:t>
      </w:r>
    </w:p>
    <w:p>
      <w:r>
        <w:rPr>
          <w:b/>
        </w:rPr>
        <w:t>E. 9.3.3</w:t>
      </w:r>
    </w:p>
    <w:p>
      <w:r>
        <w:t>Aus dem Kindeswohl ist gemäss Art. 3 des Übereinkommens vom 20. November 1989 über die Rechte des Kindes (KRK, SR 0.107) ebenso kein Vollzugshindernis abzuleiten. Aufgrund des Alters der Kinder rechtfer- tigt sich die Annahme, dass die Mutter deren Hauptbezugsperson ist. An- gesichts des kurzen Aufenthalts in der Schweiz ist überdies nicht davon auszugehen, dass sich die Kinder an die schweizerische Kultur und Le- bensweise derart angepasst hätten, dass der Vollzug der Wegweisung aus der Schweiz eine Entwurzelung darstellen würde.</w:t>
      </w:r>
    </w:p>
    <w:p>
      <w:r>
        <w:t>E-1050/2025 Seite 12</w:t>
      </w:r>
    </w:p>
    <w:p>
      <w:r>
        <w:rPr>
          <w:b/>
        </w:rPr>
        <w:t>E. 9.3.4</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Sie sind durch den am 7. März 2025 von den Beschwer- deführenden in gleicher Höhe geleisteten Kostenvorschuss gedeckt.</w:t>
      </w:r>
    </w:p>
    <w:p>
      <w:r>
        <w:t>(Dispositiv nächste Seite)</w:t>
      </w:r>
    </w:p>
    <w:p>
      <w:r>
        <w:t>E-1050/2025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